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hAnsi="黑体" w:eastAsia="黑体" w:cs="黑体"/>
          <w:b/>
          <w:bCs/>
          <w:sz w:val="44"/>
          <w:szCs w:val="44"/>
          <w:lang w:val="en-US" w:eastAsia="zh-CN"/>
        </w:rPr>
      </w:pPr>
      <w:r>
        <w:rPr>
          <w:rFonts w:hint="eastAsia" w:ascii="黑体" w:hAnsi="黑体" w:eastAsia="黑体" w:cs="黑体"/>
          <w:b/>
          <w:bCs/>
          <w:sz w:val="44"/>
          <w:szCs w:val="44"/>
          <w:lang w:val="en-US" w:eastAsia="zh-CN"/>
        </w:rPr>
        <w:t>水事纠纷裁决流程图</w:t>
      </w:r>
    </w:p>
    <w:p>
      <w:pPr>
        <w:jc w:val="center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法定时限：</w:t>
      </w:r>
      <w:r>
        <w:rPr>
          <w:rFonts w:hint="eastAsia"/>
          <w:sz w:val="28"/>
          <w:szCs w:val="28"/>
          <w:lang w:val="en-US" w:eastAsia="zh-CN"/>
        </w:rPr>
        <w:t>30</w:t>
      </w:r>
      <w:r>
        <w:rPr>
          <w:rFonts w:hint="eastAsia"/>
          <w:sz w:val="28"/>
          <w:szCs w:val="28"/>
        </w:rPr>
        <w:t xml:space="preserve">日  </w:t>
      </w:r>
      <w:r>
        <w:rPr>
          <w:rFonts w:hint="eastAsia"/>
          <w:sz w:val="28"/>
          <w:szCs w:val="28"/>
          <w:lang w:val="en-US" w:eastAsia="zh-CN"/>
        </w:rPr>
        <w:t xml:space="preserve">    </w:t>
      </w:r>
      <w:r>
        <w:rPr>
          <w:rFonts w:hint="eastAsia"/>
          <w:sz w:val="28"/>
          <w:szCs w:val="28"/>
        </w:rPr>
        <w:t xml:space="preserve">   承诺时限：</w:t>
      </w:r>
      <w:r>
        <w:rPr>
          <w:rFonts w:hint="eastAsia"/>
          <w:sz w:val="28"/>
          <w:szCs w:val="28"/>
          <w:lang w:val="en-US" w:eastAsia="zh-CN"/>
        </w:rPr>
        <w:t>30</w:t>
      </w:r>
      <w:r>
        <w:rPr>
          <w:rFonts w:hint="eastAsia"/>
          <w:sz w:val="28"/>
          <w:szCs w:val="28"/>
        </w:rPr>
        <w:t>日</w:t>
      </w:r>
    </w:p>
    <w:p>
      <w:pPr>
        <w:jc w:val="both"/>
        <w:rPr>
          <w:rFonts w:hint="eastAsia" w:ascii="黑体" w:hAnsi="黑体" w:eastAsia="黑体" w:cs="黑体"/>
          <w:b/>
          <w:bCs/>
          <w:sz w:val="24"/>
          <w:szCs w:val="24"/>
          <w:lang w:val="en-US" w:eastAsia="zh-CN"/>
        </w:rPr>
      </w:pPr>
    </w:p>
    <w:p>
      <w:pPr>
        <w:rPr>
          <w:rFonts w:hint="eastAsia"/>
          <w:lang w:val="en-US" w:eastAsia="zh-CN"/>
        </w:rPr>
      </w:pPr>
    </w:p>
    <w:tbl>
      <w:tblPr>
        <w:tblStyle w:val="3"/>
        <w:tblW w:w="0" w:type="auto"/>
        <w:tblInd w:w="234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4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1398" w:hRule="atLeast"/>
        </w:trPr>
        <w:tc>
          <w:tcPr>
            <w:tcW w:w="4245" w:type="dxa"/>
          </w:tcPr>
          <w:p>
            <w:pPr>
              <w:numPr>
                <w:ilvl w:val="0"/>
                <w:numId w:val="0"/>
              </w:numPr>
              <w:bidi w:val="0"/>
              <w:spacing w:line="240" w:lineRule="auto"/>
              <w:ind w:leftChars="0" w:firstLine="1050" w:firstLineChars="500"/>
              <w:jc w:val="both"/>
              <w:rPr>
                <w:rFonts w:hint="eastAsia" w:cstheme="minorBidi"/>
                <w:kern w:val="2"/>
                <w:sz w:val="21"/>
                <w:szCs w:val="24"/>
                <w:lang w:val="en-US" w:eastAsia="zh-CN" w:bidi="ar-SA"/>
              </w:rPr>
            </w:pPr>
          </w:p>
          <w:p>
            <w:pPr>
              <w:numPr>
                <w:ilvl w:val="0"/>
                <w:numId w:val="0"/>
              </w:numPr>
              <w:bidi w:val="0"/>
              <w:spacing w:line="240" w:lineRule="auto"/>
              <w:ind w:leftChars="0" w:firstLine="1050" w:firstLineChars="500"/>
              <w:jc w:val="both"/>
              <w:rPr>
                <w:rFonts w:hint="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lang w:val="en-US" w:eastAsia="zh-CN" w:bidi="ar-SA"/>
              </w:rPr>
              <w:t>相对人提出裁决申请</w:t>
            </w:r>
          </w:p>
          <w:p>
            <w:pPr>
              <w:numPr>
                <w:ilvl w:val="0"/>
                <w:numId w:val="0"/>
              </w:numPr>
              <w:bidi w:val="0"/>
              <w:spacing w:line="240" w:lineRule="auto"/>
              <w:ind w:leftChars="0"/>
              <w:jc w:val="center"/>
              <w:rPr>
                <w:rFonts w:hint="default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lang w:val="en-US" w:eastAsia="zh-CN" w:bidi="ar-SA"/>
              </w:rPr>
              <w:t>申报材料：1.当事人的基本情况，2.水事纠纷发生的地点、时间、范围，3.证据材料</w:t>
            </w:r>
          </w:p>
        </w:tc>
      </w:tr>
    </w:tbl>
    <w:p>
      <w:pPr>
        <w:jc w:val="center"/>
        <w:rPr>
          <w:rFonts w:hint="default" w:ascii="Arial" w:hAnsi="Arial" w:cs="Arial"/>
          <w:sz w:val="84"/>
          <w:szCs w:val="84"/>
          <w:lang w:val="en-US" w:eastAsia="zh-CN"/>
        </w:rPr>
      </w:pPr>
      <w:r>
        <w:rPr>
          <w:rFonts w:hint="default" w:ascii="Arial" w:hAnsi="Arial" w:cs="Arial"/>
          <w:sz w:val="84"/>
          <w:szCs w:val="84"/>
          <w:lang w:val="en-US" w:eastAsia="zh-CN"/>
        </w:rPr>
        <w:t>↓</w:t>
      </w:r>
    </w:p>
    <w:tbl>
      <w:tblPr>
        <w:tblStyle w:val="3"/>
        <w:tblW w:w="0" w:type="auto"/>
        <w:tblInd w:w="201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3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73" w:hRule="atLeast"/>
        </w:trPr>
        <w:tc>
          <w:tcPr>
            <w:tcW w:w="4935" w:type="dxa"/>
          </w:tcPr>
          <w:p>
            <w:pPr>
              <w:jc w:val="center"/>
              <w:rPr>
                <w:rFonts w:hint="eastAsia" w:ascii="Arial" w:hAnsi="Arial" w:cs="Arial"/>
                <w:sz w:val="21"/>
                <w:szCs w:val="21"/>
                <w:vertAlign w:val="baseline"/>
                <w:lang w:val="en-US" w:eastAsia="zh-CN"/>
              </w:rPr>
            </w:pPr>
          </w:p>
          <w:p>
            <w:pPr>
              <w:spacing w:line="360" w:lineRule="auto"/>
              <w:jc w:val="center"/>
              <w:rPr>
                <w:rFonts w:hint="eastAsia" w:ascii="Arial" w:hAnsi="Arial" w:cs="Arial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Arial" w:hAnsi="Arial" w:cs="Arial"/>
                <w:sz w:val="21"/>
                <w:szCs w:val="21"/>
                <w:vertAlign w:val="baseline"/>
                <w:lang w:val="en-US" w:eastAsia="zh-CN"/>
              </w:rPr>
              <w:t>相关股室依法受理裁决申请，并告知相对人。</w:t>
            </w:r>
          </w:p>
          <w:p>
            <w:pPr>
              <w:spacing w:line="360" w:lineRule="auto"/>
              <w:jc w:val="center"/>
              <w:rPr>
                <w:rFonts w:hint="eastAsia" w:ascii="Arial" w:hAnsi="Arial" w:cs="Arial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Arial" w:hAnsi="Arial" w:cs="Arial"/>
                <w:sz w:val="21"/>
                <w:szCs w:val="21"/>
                <w:vertAlign w:val="baseline"/>
                <w:lang w:val="en-US" w:eastAsia="zh-CN"/>
              </w:rPr>
              <w:t>不予受理的，送达不予受理告知书，并告知理由。</w:t>
            </w:r>
          </w:p>
        </w:tc>
      </w:tr>
    </w:tbl>
    <w:p>
      <w:pPr>
        <w:jc w:val="center"/>
        <w:rPr>
          <w:rFonts w:hint="default" w:ascii="Arial" w:hAnsi="Arial" w:cs="Arial"/>
          <w:sz w:val="84"/>
          <w:szCs w:val="84"/>
          <w:lang w:val="en-US" w:eastAsia="zh-CN"/>
        </w:rPr>
      </w:pPr>
      <w:r>
        <w:rPr>
          <w:rFonts w:hint="default" w:ascii="Arial" w:hAnsi="Arial" w:cs="Arial"/>
          <w:sz w:val="84"/>
          <w:szCs w:val="84"/>
          <w:lang w:val="en-US" w:eastAsia="zh-CN"/>
        </w:rPr>
        <w:t>↓</w:t>
      </w:r>
    </w:p>
    <w:tbl>
      <w:tblPr>
        <w:tblStyle w:val="3"/>
        <w:tblW w:w="0" w:type="auto"/>
        <w:tblInd w:w="198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9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7" w:hRule="atLeast"/>
        </w:trPr>
        <w:tc>
          <w:tcPr>
            <w:tcW w:w="4995" w:type="dxa"/>
          </w:tcPr>
          <w:p>
            <w:pPr>
              <w:spacing w:line="360" w:lineRule="auto"/>
              <w:jc w:val="center"/>
              <w:rPr>
                <w:rFonts w:hint="eastAsia" w:ascii="Arial" w:hAnsi="Arial" w:cs="Arial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Arial" w:hAnsi="Arial" w:cs="Arial"/>
                <w:sz w:val="21"/>
                <w:szCs w:val="21"/>
                <w:vertAlign w:val="baseline"/>
                <w:lang w:val="en-US" w:eastAsia="zh-CN"/>
              </w:rPr>
              <w:t>相关股室调查取证，拟定裁决决定书，经相关股室负责人审核后，报局领导审定。</w:t>
            </w:r>
          </w:p>
        </w:tc>
      </w:tr>
    </w:tbl>
    <w:p>
      <w:pPr>
        <w:jc w:val="center"/>
        <w:rPr>
          <w:rFonts w:hint="default" w:ascii="Arial" w:hAnsi="Arial" w:cs="Arial"/>
          <w:sz w:val="84"/>
          <w:szCs w:val="84"/>
          <w:lang w:val="en-US" w:eastAsia="zh-CN"/>
        </w:rPr>
      </w:pPr>
      <w:r>
        <w:rPr>
          <w:rFonts w:hint="default" w:ascii="Arial" w:hAnsi="Arial" w:cs="Arial"/>
          <w:sz w:val="84"/>
          <w:szCs w:val="84"/>
          <w:lang w:val="en-US" w:eastAsia="zh-CN"/>
        </w:rPr>
        <w:t>↓</w:t>
      </w:r>
    </w:p>
    <w:tbl>
      <w:tblPr>
        <w:tblStyle w:val="3"/>
        <w:tblW w:w="0" w:type="auto"/>
        <w:tblInd w:w="197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01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5010" w:type="dxa"/>
          </w:tcPr>
          <w:p>
            <w:pPr>
              <w:bidi w:val="0"/>
              <w:spacing w:line="360" w:lineRule="auto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召集双方调解</w:t>
            </w:r>
          </w:p>
        </w:tc>
      </w:tr>
    </w:tbl>
    <w:p>
      <w:pPr>
        <w:tabs>
          <w:tab w:val="center" w:pos="4153"/>
        </w:tabs>
        <w:ind w:firstLine="2310" w:firstLineChars="1100"/>
        <w:jc w:val="both"/>
        <w:rPr>
          <w:rFonts w:hint="default" w:ascii="Arial" w:hAnsi="Arial" w:cs="Arial"/>
          <w:sz w:val="84"/>
          <w:szCs w:val="84"/>
          <w:lang w:val="en-US" w:eastAsia="zh-CN"/>
        </w:r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2972435</wp:posOffset>
                </wp:positionH>
                <wp:positionV relativeFrom="paragraph">
                  <wp:posOffset>788035</wp:posOffset>
                </wp:positionV>
                <wp:extent cx="2066290" cy="755015"/>
                <wp:effectExtent l="6350" t="6350" r="22860" b="19685"/>
                <wp:wrapNone/>
                <wp:docPr id="1" name="流程图: 过程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4928235" y="6529070"/>
                          <a:ext cx="2066290" cy="755015"/>
                        </a:xfrm>
                        <a:prstGeom prst="flowChartProcess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t>调解不成功或不愿调解的，告知当事人可向人民法院提起诉讼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09" type="#_x0000_t109" style="position:absolute;left:0pt;margin-left:234.05pt;margin-top:62.05pt;height:59.45pt;width:162.7pt;z-index:251659264;v-text-anchor:middle;mso-width-relative:page;mso-height-relative:page;" fillcolor="#FFFFFF [3201]" filled="t" stroked="t" coordsize="21600,21600" o:gfxdata="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">
                <v:fill on="t" focussize="0,0"/>
                <v:stroke weight="1pt" color="#000000 [3200]" miterlimit="8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 w:eastAsiaTheme="minorEastAsia"/>
                          <w:lang w:eastAsia="zh-CN"/>
                        </w:rPr>
                      </w:pPr>
                      <w:r>
                        <w:rPr>
                          <w:rFonts w:hint="eastAsia"/>
                          <w:lang w:eastAsia="zh-CN"/>
                        </w:rPr>
                        <w:t>调解不成功或不愿调解的，告知当事人可向人民法院提起诉讼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default" w:ascii="Arial" w:hAnsi="Arial" w:cs="Arial"/>
          <w:sz w:val="84"/>
          <w:szCs w:val="84"/>
          <w:lang w:val="en-US" w:eastAsia="zh-CN"/>
        </w:rPr>
        <w:t>↓</w:t>
      </w:r>
      <w:r>
        <w:rPr>
          <w:rFonts w:hint="eastAsia" w:ascii="Arial" w:hAnsi="Arial" w:cs="Arial"/>
          <w:sz w:val="84"/>
          <w:szCs w:val="84"/>
          <w:lang w:val="en-US" w:eastAsia="zh-CN"/>
        </w:rPr>
        <w:tab/>
      </w:r>
      <w:r>
        <w:rPr>
          <w:rFonts w:hint="eastAsia" w:ascii="Arial" w:hAnsi="Arial" w:cs="Arial"/>
          <w:sz w:val="84"/>
          <w:szCs w:val="84"/>
          <w:lang w:val="en-US" w:eastAsia="zh-CN"/>
        </w:rPr>
        <w:t xml:space="preserve">       </w:t>
      </w:r>
      <w:r>
        <w:rPr>
          <w:rFonts w:hint="default" w:ascii="Arial" w:hAnsi="Arial" w:cs="Arial"/>
          <w:sz w:val="84"/>
          <w:szCs w:val="84"/>
          <w:lang w:val="en-US" w:eastAsia="zh-CN"/>
        </w:rPr>
        <w:t>↓</w:t>
      </w:r>
    </w:p>
    <w:tbl>
      <w:tblPr>
        <w:tblStyle w:val="3"/>
        <w:tblW w:w="0" w:type="auto"/>
        <w:tblInd w:w="98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8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2" w:hRule="atLeast"/>
        </w:trPr>
        <w:tc>
          <w:tcPr>
            <w:tcW w:w="2685" w:type="dxa"/>
          </w:tcPr>
          <w:p>
            <w:pPr>
              <w:bidi w:val="0"/>
              <w:spacing w:line="360" w:lineRule="auto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  <w:t>调解成功，依法下达裁决决定书</w:t>
            </w:r>
          </w:p>
        </w:tc>
      </w:tr>
    </w:tbl>
    <w:p>
      <w:pPr>
        <w:bidi w:val="0"/>
        <w:jc w:val="center"/>
        <w:rPr>
          <w:rFonts w:hint="eastAsia" w:cstheme="minorBidi"/>
          <w:kern w:val="2"/>
          <w:sz w:val="21"/>
          <w:szCs w:val="24"/>
          <w:lang w:val="en-US" w:eastAsia="zh-CN" w:bidi="ar-SA"/>
        </w:rPr>
      </w:pPr>
      <w:r>
        <w:rPr>
          <w:rFonts w:hint="eastAsia" w:cstheme="minorBidi"/>
          <w:kern w:val="2"/>
          <w:sz w:val="21"/>
          <w:szCs w:val="24"/>
          <w:lang w:val="en-US" w:eastAsia="zh-CN" w:bidi="ar-SA"/>
        </w:rPr>
        <w:t xml:space="preserve">    </w:t>
      </w:r>
    </w:p>
    <w:p>
      <w:pPr>
        <w:bidi w:val="0"/>
        <w:jc w:val="center"/>
        <w:rPr>
          <w:rFonts w:hint="eastAsia" w:cstheme="minorBidi"/>
          <w:kern w:val="2"/>
          <w:sz w:val="21"/>
          <w:szCs w:val="24"/>
          <w:lang w:val="en-US" w:eastAsia="zh-CN" w:bidi="ar-SA"/>
        </w:rPr>
      </w:pPr>
    </w:p>
    <w:p>
      <w:pPr>
        <w:bidi w:val="0"/>
        <w:jc w:val="center"/>
        <w:rPr>
          <w:rFonts w:hint="default" w:cstheme="minorBidi"/>
          <w:kern w:val="2"/>
          <w:sz w:val="21"/>
          <w:szCs w:val="24"/>
          <w:lang w:val="en-US" w:eastAsia="zh-CN" w:bidi="ar-SA"/>
        </w:rPr>
      </w:pPr>
      <w:r>
        <w:rPr>
          <w:rFonts w:hint="eastAsia" w:cstheme="minorBidi"/>
          <w:kern w:val="2"/>
          <w:sz w:val="21"/>
          <w:szCs w:val="24"/>
          <w:lang w:val="en-US" w:eastAsia="zh-CN" w:bidi="ar-SA"/>
        </w:rPr>
        <w:t xml:space="preserve">                   </w:t>
      </w:r>
      <w:bookmarkStart w:id="0" w:name="_GoBack"/>
      <w:bookmarkEnd w:id="0"/>
      <w:r>
        <w:rPr>
          <w:rFonts w:hint="eastAsia" w:cstheme="minorBidi"/>
          <w:kern w:val="2"/>
          <w:sz w:val="21"/>
          <w:szCs w:val="24"/>
          <w:lang w:val="en-US" w:eastAsia="zh-CN" w:bidi="ar-SA"/>
        </w:rPr>
        <w:t>监督电话：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diNDU3NzI2YmM3NzE0OTgyYzQ1MzMwYjhmNTNhZWEifQ=="/>
  </w:docVars>
  <w:rsids>
    <w:rsidRoot w:val="00000000"/>
    <w:rsid w:val="01D9415D"/>
    <w:rsid w:val="0AF510E7"/>
    <w:rsid w:val="10B32165"/>
    <w:rsid w:val="425A7DE2"/>
    <w:rsid w:val="425C5EED"/>
    <w:rsid w:val="6DA8186C"/>
    <w:rsid w:val="75F714AD"/>
    <w:rsid w:val="76211909"/>
    <w:rsid w:val="78BC6626"/>
    <w:rsid w:val="7E066731"/>
    <w:rsid w:val="7FDD17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172</Words>
  <Characters>177</Characters>
  <Lines>0</Lines>
  <Paragraphs>0</Paragraphs>
  <TotalTime>0</TotalTime>
  <ScaleCrop>false</ScaleCrop>
  <LinksUpToDate>false</LinksUpToDate>
  <CharactersWithSpaces>200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2023-06-23T01:55:00Z</dcterms:created>
  <dc:creator>Administrator</dc:creator>
  <cp:lastModifiedBy>Administrator</cp:lastModifiedBy>
  <dcterms:modified xsi:type="dcterms:W3CDTF">2023-06-23T02:57:34Z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38FD43AADB5D4225AEDFFF3CE97533BB_12</vt:lpwstr>
  </property>
</Properties>
</file>