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customXmlProperties+xml" PartName="/customXml/itemProps1.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footer+xml" PartName="/word/footer1.xml"/>
  <Override ContentType="application/vnd.openxmlformats-officedocument.wordprocessingml.header+xml" PartName="/word/header1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no"?><Relationships xmlns="http://schemas.openxmlformats.org/package/2006/relationships"><Relationship Id="rId1" Target="docProps/app.xml" Type="http://schemas.openxmlformats.org/officeDocument/2006/relationships/extended-properties"/><Relationship Id="rId2" Target="docProps/core.xml" Type="http://schemas.openxmlformats.org/package/2006/relationships/metadata/core-properties"/><Relationship Id="rId3" Target="docProps/custom.xml" Type="http://schemas.openxmlformats.org/officeDocument/2006/relationships/custom-properties"/><Relationship Id="rId4" Target="word/document.xml" Type="http://schemas.openxmlformats.org/officeDocument/2006/relationships/officeDocument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5"/>
        <w:keepNext w:val="0"/>
        <w:keepLines w:val="0"/>
        <w:pageBreakBefore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/>
        <w:jc w:val="center"/>
        <w:textAlignment w:val="auto"/>
        <w:rPr>
          <w:rFonts w:hint="default" w:ascii="方正小标宋简体" w:hAnsi="方正小标宋简体" w:eastAsia="方正小标宋简体" w:cs="方正小标宋简体"/>
          <w:b w:val="0"/>
          <w:bCs/>
          <w:i w:val="0"/>
          <w:caps w:val="0"/>
          <w:color w:val="333333"/>
          <w:spacing w:val="0"/>
          <w:sz w:val="44"/>
          <w:szCs w:val="44"/>
          <w:shd w:val="clear" w:color="auto" w:fill="FFFFFF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333333"/>
          <w:spacing w:val="0"/>
          <w:sz w:val="44"/>
          <w:szCs w:val="44"/>
          <w:shd w:val="clear" w:color="auto" w:fill="FFFFFF"/>
          <w:lang w:val="en-US" w:eastAsia="zh-CN"/>
        </w:rPr>
        <w:t>威县高公庄乡</w:t>
      </w:r>
    </w:p>
    <w:p>
      <w:pPr>
        <w:pStyle w:val="5"/>
        <w:keepNext w:val="0"/>
        <w:keepLines w:val="0"/>
        <w:pageBreakBefore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333333"/>
          <w:spacing w:val="0"/>
          <w:sz w:val="44"/>
          <w:szCs w:val="44"/>
          <w:shd w:val="clear" w:color="auto" w:fill="FFFFFF"/>
        </w:rPr>
      </w:pPr>
      <w:r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333333"/>
          <w:spacing w:val="0"/>
          <w:sz w:val="44"/>
          <w:szCs w:val="44"/>
          <w:shd w:val="clear" w:color="auto" w:fill="FFFFFF"/>
        </w:rPr>
        <w:t>202</w:t>
      </w:r>
      <w:r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333333"/>
          <w:spacing w:val="0"/>
          <w:sz w:val="44"/>
          <w:szCs w:val="44"/>
          <w:shd w:val="clear" w:color="auto" w:fill="FFFFFF"/>
          <w:lang w:val="en-US" w:eastAsia="zh-CN"/>
        </w:rPr>
        <w:t>3</w:t>
      </w:r>
      <w:r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333333"/>
          <w:spacing w:val="0"/>
          <w:sz w:val="44"/>
          <w:szCs w:val="44"/>
          <w:shd w:val="clear" w:color="auto" w:fill="FFFFFF"/>
        </w:rPr>
        <w:t>年政府信息公开工作年度报告</w:t>
      </w:r>
    </w:p>
    <w:p>
      <w:pPr>
        <w:pStyle w:val="5"/>
        <w:keepNext w:val="0"/>
        <w:keepLines w:val="0"/>
        <w:pageBreakBefore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0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333333"/>
          <w:spacing w:val="0"/>
          <w:sz w:val="44"/>
          <w:szCs w:val="44"/>
          <w:shd w:val="clear" w:color="auto" w:fill="FFFFFF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beforeAutospacing="0" w:afterAutospacing="0" w:line="56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default" w:ascii="仿宋_GB2312" w:eastAsia="仿宋_GB2312"/>
          <w:color w:val="000000"/>
          <w:sz w:val="32"/>
          <w:szCs w:val="32"/>
          <w:lang w:val="en-US" w:eastAsia="zh-CN" w:bidi="ar"/>
        </w:rPr>
      </w:pPr>
      <w:r>
        <w:rPr>
          <w:rFonts w:hint="eastAsia" w:ascii="仿宋_GB2312" w:eastAsia="仿宋_GB2312" w:cs="Times New Roman"/>
          <w:sz w:val="32"/>
          <w:szCs w:val="32"/>
          <w:lang w:val="en-US" w:eastAsia="zh-CN"/>
        </w:rPr>
        <w:t>根据《中华人民共和国政府信息公开条例》《河北省实施〈中华人民共和国政府信息公开条例〉办法》等规定，发布本年度报告，报告中所列数据统计期限为2023年1月1日至12月31日。</w:t>
      </w:r>
    </w:p>
    <w:p>
      <w:pPr>
        <w:pStyle w:val="5"/>
        <w:keepNext w:val="0"/>
        <w:keepLines w:val="0"/>
        <w:pageBreakBefore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 w:firstLineChars="200"/>
        <w:jc w:val="both"/>
        <w:textAlignment w:val="auto"/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sz w:val="32"/>
          <w:szCs w:val="32"/>
          <w:shd w:val="clear" w:color="auto" w:fill="FFFFFF"/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sz w:val="32"/>
          <w:szCs w:val="32"/>
          <w:shd w:val="clear" w:color="auto" w:fill="FFFFFF"/>
        </w:rPr>
        <w:t>一、总体情况</w:t>
      </w:r>
    </w:p>
    <w:p>
      <w:pPr>
        <w:pStyle w:val="5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/>
        <w:spacing w:beforeAutospacing="0" w:afterAutospacing="0"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2023年，高公庄乡在县委、县政府的正确领导下，坚持以习近平新时代中国特色社会主义思想为指导，全面贯彻落实党的二十大精神，紧紧围绕乡党委、乡政府中心工作，着力推动全乡政务公开工作提质增效。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firstLine="640" w:firstLineChars="200"/>
        <w:jc w:val="both"/>
        <w:textAlignment w:val="auto"/>
        <w:rPr>
          <w:rFonts w:hint="default" w:ascii="仿宋_GB2312" w:hAnsi="仿宋_GB2312" w:eastAsia="楷体_GB2312" w:cs="仿宋_GB2312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 w:val="0"/>
          <w:bCs w:val="0"/>
          <w:i w:val="0"/>
          <w:caps w:val="0"/>
          <w:color w:val="333333"/>
          <w:spacing w:val="0"/>
          <w:sz w:val="32"/>
          <w:szCs w:val="32"/>
          <w:shd w:val="clear" w:color="auto" w:fill="FFFFFF"/>
        </w:rPr>
        <w:t>（一）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</w:rPr>
        <w:t>主动公开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eastAsia="zh-CN"/>
        </w:rPr>
        <w:t>情况</w:t>
      </w:r>
      <w:r>
        <w:rPr>
          <w:rFonts w:hint="eastAsia" w:ascii="楷体_GB2312" w:hAnsi="楷体_GB2312" w:eastAsia="楷体_GB2312" w:cs="楷体_GB2312"/>
          <w:b w:val="0"/>
          <w:bCs w:val="0"/>
          <w:i w:val="0"/>
          <w:caps w:val="0"/>
          <w:color w:val="333333"/>
          <w:spacing w:val="0"/>
          <w:sz w:val="32"/>
          <w:szCs w:val="32"/>
          <w:shd w:val="clear" w:color="auto" w:fill="FFFFFF"/>
        </w:rPr>
        <w:t>。</w:t>
      </w:r>
      <w:r>
        <w:rPr>
          <w:rFonts w:hint="eastAsia" w:ascii="楷体_GB2312" w:hAnsi="楷体_GB2312" w:eastAsia="楷体_GB2312" w:cs="楷体_GB2312"/>
          <w:b w:val="0"/>
          <w:bCs w:val="0"/>
          <w:i w:val="0"/>
          <w:caps w:val="0"/>
          <w:color w:val="333333"/>
          <w:spacing w:val="0"/>
          <w:sz w:val="32"/>
          <w:szCs w:val="32"/>
          <w:shd w:val="clear" w:color="auto" w:fill="FFFFFF"/>
          <w:lang w:val="en-US" w:eastAsia="zh-CN"/>
        </w:rPr>
        <w:t>着力推进政府信息公开工作规范化，通过政府网站、微信公众号、政务公开栏等平台发布政府信息，2023年政府网站发布237条，微信公众号发布53条。</w:t>
      </w:r>
    </w:p>
    <w:p>
      <w:pPr>
        <w:pStyle w:val="5"/>
        <w:keepNext w:val="0"/>
        <w:keepLines w:val="0"/>
        <w:pageBreakBefore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 w:firstLineChars="200"/>
        <w:jc w:val="both"/>
        <w:textAlignment w:val="auto"/>
        <w:rPr>
          <w:rFonts w:hint="default" w:ascii="仿宋_GB2312" w:hAnsi="仿宋_GB2312" w:eastAsia="楷体_GB2312" w:cs="仿宋_GB2312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 w:val="0"/>
          <w:bCs w:val="0"/>
          <w:i w:val="0"/>
          <w:caps w:val="0"/>
          <w:color w:val="333333"/>
          <w:spacing w:val="0"/>
          <w:sz w:val="32"/>
          <w:szCs w:val="32"/>
          <w:shd w:val="clear" w:color="auto" w:fill="FFFFFF"/>
        </w:rPr>
        <w:t>（二）依申请公开</w:t>
      </w:r>
      <w:r>
        <w:rPr>
          <w:rFonts w:hint="eastAsia" w:ascii="楷体_GB2312" w:hAnsi="楷体_GB2312" w:eastAsia="楷体_GB2312" w:cs="楷体_GB2312"/>
          <w:b w:val="0"/>
          <w:bCs w:val="0"/>
          <w:i w:val="0"/>
          <w:caps w:val="0"/>
          <w:color w:val="333333"/>
          <w:spacing w:val="0"/>
          <w:sz w:val="32"/>
          <w:szCs w:val="32"/>
          <w:shd w:val="clear" w:color="auto" w:fill="FFFFFF"/>
          <w:lang w:eastAsia="zh-CN"/>
        </w:rPr>
        <w:t>情况</w:t>
      </w:r>
      <w:r>
        <w:rPr>
          <w:rFonts w:hint="eastAsia" w:ascii="楷体_GB2312" w:hAnsi="楷体_GB2312" w:eastAsia="楷体_GB2312" w:cs="楷体_GB2312"/>
          <w:b w:val="0"/>
          <w:bCs w:val="0"/>
          <w:i w:val="0"/>
          <w:caps w:val="0"/>
          <w:color w:val="333333"/>
          <w:spacing w:val="0"/>
          <w:sz w:val="32"/>
          <w:szCs w:val="32"/>
          <w:shd w:val="clear" w:color="auto" w:fill="FFFFFF"/>
        </w:rPr>
        <w:t>。</w:t>
      </w:r>
      <w:r>
        <w:rPr>
          <w:rFonts w:hint="eastAsia" w:ascii="楷体_GB2312" w:hAnsi="楷体_GB2312" w:eastAsia="楷体_GB2312" w:cs="楷体_GB2312"/>
          <w:b w:val="0"/>
          <w:bCs w:val="0"/>
          <w:i w:val="0"/>
          <w:caps w:val="0"/>
          <w:color w:val="333333"/>
          <w:spacing w:val="0"/>
          <w:sz w:val="32"/>
          <w:szCs w:val="32"/>
          <w:shd w:val="clear" w:color="auto" w:fill="FFFFFF"/>
          <w:lang w:val="en-US" w:eastAsia="zh-CN"/>
        </w:rPr>
        <w:t>扎实推进依申请公开工作标准化，公开了受理申请机构、申请方式、答复时限和</w:t>
      </w:r>
      <w:bookmarkStart w:id="0" w:name="_GoBack"/>
      <w:bookmarkEnd w:id="0"/>
      <w:r>
        <w:rPr>
          <w:rFonts w:hint="eastAsia" w:ascii="楷体_GB2312" w:hAnsi="楷体_GB2312" w:eastAsia="楷体_GB2312" w:cs="楷体_GB2312"/>
          <w:b w:val="0"/>
          <w:bCs w:val="0"/>
          <w:i w:val="0"/>
          <w:caps w:val="0"/>
          <w:color w:val="333333"/>
          <w:spacing w:val="0"/>
          <w:sz w:val="32"/>
          <w:szCs w:val="32"/>
          <w:shd w:val="clear" w:color="auto" w:fill="FFFFFF"/>
          <w:lang w:val="en-US" w:eastAsia="zh-CN"/>
        </w:rPr>
        <w:t>申请表等信息，满足群众信息需求，2023年我乡未收到政府信息公开申请。</w:t>
      </w:r>
    </w:p>
    <w:p>
      <w:pPr>
        <w:pStyle w:val="5"/>
        <w:keepNext w:val="0"/>
        <w:keepLines w:val="0"/>
        <w:pageBreakBefore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 w:firstLineChars="200"/>
        <w:jc w:val="both"/>
        <w:textAlignment w:val="auto"/>
        <w:rPr>
          <w:rFonts w:hint="default" w:ascii="仿宋_GB2312" w:hAnsi="仿宋_GB2312" w:eastAsia="楷体_GB2312" w:cs="仿宋_GB2312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 w:val="0"/>
          <w:bCs w:val="0"/>
          <w:i w:val="0"/>
          <w:caps w:val="0"/>
          <w:color w:val="333333"/>
          <w:spacing w:val="0"/>
          <w:sz w:val="32"/>
          <w:szCs w:val="32"/>
          <w:shd w:val="clear" w:color="auto" w:fill="FFFFFF"/>
        </w:rPr>
        <w:t>（三）</w:t>
      </w:r>
      <w:r>
        <w:rPr>
          <w:rFonts w:hint="eastAsia" w:ascii="楷体_GB2312" w:hAnsi="楷体_GB2312" w:eastAsia="楷体_GB2312" w:cs="楷体_GB2312"/>
          <w:b w:val="0"/>
          <w:bCs w:val="0"/>
          <w:i w:val="0"/>
          <w:caps w:val="0"/>
          <w:color w:val="333333"/>
          <w:spacing w:val="0"/>
          <w:sz w:val="32"/>
          <w:szCs w:val="32"/>
          <w:shd w:val="clear" w:color="auto" w:fill="FFFFFF"/>
          <w:lang w:eastAsia="zh-CN"/>
        </w:rPr>
        <w:t>政府信息管理情况</w:t>
      </w:r>
      <w:r>
        <w:rPr>
          <w:rFonts w:hint="eastAsia" w:ascii="楷体_GB2312" w:hAnsi="楷体_GB2312" w:eastAsia="楷体_GB2312" w:cs="楷体_GB2312"/>
          <w:b w:val="0"/>
          <w:bCs w:val="0"/>
          <w:i w:val="0"/>
          <w:caps w:val="0"/>
          <w:color w:val="333333"/>
          <w:spacing w:val="0"/>
          <w:sz w:val="32"/>
          <w:szCs w:val="32"/>
          <w:shd w:val="clear" w:color="auto" w:fill="FFFFFF"/>
        </w:rPr>
        <w:t>。</w:t>
      </w:r>
      <w:r>
        <w:rPr>
          <w:rFonts w:hint="eastAsia" w:ascii="楷体_GB2312" w:hAnsi="楷体_GB2312" w:eastAsia="楷体_GB2312" w:cs="楷体_GB2312"/>
          <w:b w:val="0"/>
          <w:bCs w:val="0"/>
          <w:i w:val="0"/>
          <w:caps w:val="0"/>
          <w:color w:val="333333"/>
          <w:spacing w:val="0"/>
          <w:sz w:val="32"/>
          <w:szCs w:val="32"/>
          <w:shd w:val="clear" w:color="auto" w:fill="FFFFFF"/>
          <w:lang w:val="en-US" w:eastAsia="zh-CN"/>
        </w:rPr>
        <w:t>强化推进政府信息管理制度化，持续完善政府信息管理工作制度，制定工作流程图，从信息发布源头上进行全生命周期管理，确保政府信息发布规范准确。</w:t>
      </w:r>
    </w:p>
    <w:p>
      <w:pPr>
        <w:pStyle w:val="5"/>
        <w:keepNext w:val="0"/>
        <w:keepLines w:val="0"/>
        <w:pageBreakBefore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i w:val="0"/>
          <w:caps w:val="0"/>
          <w:color w:val="333333"/>
          <w:spacing w:val="0"/>
          <w:sz w:val="32"/>
          <w:szCs w:val="32"/>
          <w:shd w:val="clear" w:color="auto" w:fill="FFFFFF"/>
        </w:rPr>
      </w:pPr>
      <w:r>
        <w:rPr>
          <w:rFonts w:hint="eastAsia" w:ascii="楷体_GB2312" w:hAnsi="楷体_GB2312" w:eastAsia="楷体_GB2312" w:cs="楷体_GB2312"/>
          <w:b w:val="0"/>
          <w:bCs w:val="0"/>
          <w:i w:val="0"/>
          <w:caps w:val="0"/>
          <w:color w:val="333333"/>
          <w:spacing w:val="0"/>
          <w:sz w:val="32"/>
          <w:szCs w:val="32"/>
          <w:shd w:val="clear" w:color="auto" w:fill="FFFFFF"/>
        </w:rPr>
        <w:t>（四）公开平台建设</w:t>
      </w:r>
      <w:r>
        <w:rPr>
          <w:rFonts w:hint="eastAsia" w:ascii="楷体_GB2312" w:hAnsi="楷体_GB2312" w:eastAsia="楷体_GB2312" w:cs="楷体_GB2312"/>
          <w:b w:val="0"/>
          <w:bCs w:val="0"/>
          <w:i w:val="0"/>
          <w:caps w:val="0"/>
          <w:color w:val="333333"/>
          <w:spacing w:val="0"/>
          <w:sz w:val="32"/>
          <w:szCs w:val="32"/>
          <w:shd w:val="clear" w:color="auto" w:fill="FFFFFF"/>
          <w:lang w:eastAsia="zh-CN"/>
        </w:rPr>
        <w:t>情况</w:t>
      </w:r>
      <w:r>
        <w:rPr>
          <w:rFonts w:hint="eastAsia" w:ascii="楷体_GB2312" w:hAnsi="楷体_GB2312" w:eastAsia="楷体_GB2312" w:cs="楷体_GB2312"/>
          <w:b w:val="0"/>
          <w:bCs w:val="0"/>
          <w:i w:val="0"/>
          <w:caps w:val="0"/>
          <w:color w:val="333333"/>
          <w:spacing w:val="0"/>
          <w:sz w:val="32"/>
          <w:szCs w:val="32"/>
          <w:shd w:val="clear" w:color="auto" w:fill="FFFFFF"/>
        </w:rPr>
        <w:t>。</w:t>
      </w:r>
      <w:r>
        <w:rPr>
          <w:rFonts w:hint="eastAsia" w:ascii="楷体_GB2312" w:hAnsi="楷体_GB2312" w:eastAsia="楷体_GB2312" w:cs="楷体_GB2312"/>
          <w:b w:val="0"/>
          <w:bCs w:val="0"/>
          <w:i w:val="0"/>
          <w:caps w:val="0"/>
          <w:color w:val="333333"/>
          <w:spacing w:val="0"/>
          <w:sz w:val="32"/>
          <w:szCs w:val="32"/>
          <w:shd w:val="clear" w:color="auto" w:fill="FFFFFF"/>
          <w:lang w:val="en-US" w:eastAsia="zh-CN"/>
        </w:rPr>
        <w:t>持续推进政务公开渠道多元化，运用多种方式发布政府信息，积极利用政务新媒体，保障公众知情权、参与权和监督权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。</w:t>
      </w:r>
    </w:p>
    <w:p>
      <w:pPr>
        <w:pStyle w:val="5"/>
        <w:keepNext w:val="0"/>
        <w:keepLines w:val="0"/>
        <w:pageBreakBefore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 w:firstLineChars="200"/>
        <w:jc w:val="both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 w:val="0"/>
          <w:bCs w:val="0"/>
          <w:i w:val="0"/>
          <w:caps w:val="0"/>
          <w:color w:val="333333"/>
          <w:spacing w:val="0"/>
          <w:sz w:val="32"/>
          <w:szCs w:val="32"/>
          <w:shd w:val="clear" w:color="auto" w:fill="FFFFFF"/>
        </w:rPr>
        <w:t>（</w:t>
      </w:r>
      <w:r>
        <w:rPr>
          <w:rFonts w:hint="eastAsia" w:ascii="楷体_GB2312" w:hAnsi="楷体_GB2312" w:eastAsia="楷体_GB2312" w:cs="楷体_GB2312"/>
          <w:b w:val="0"/>
          <w:bCs w:val="0"/>
          <w:i w:val="0"/>
          <w:caps w:val="0"/>
          <w:color w:val="333333"/>
          <w:spacing w:val="0"/>
          <w:sz w:val="32"/>
          <w:szCs w:val="32"/>
          <w:shd w:val="clear" w:color="auto" w:fill="FFFFFF"/>
          <w:lang w:eastAsia="zh-CN"/>
        </w:rPr>
        <w:t>五</w:t>
      </w:r>
      <w:r>
        <w:rPr>
          <w:rFonts w:hint="eastAsia" w:ascii="楷体_GB2312" w:hAnsi="楷体_GB2312" w:eastAsia="楷体_GB2312" w:cs="楷体_GB2312"/>
          <w:b w:val="0"/>
          <w:bCs w:val="0"/>
          <w:i w:val="0"/>
          <w:caps w:val="0"/>
          <w:color w:val="333333"/>
          <w:spacing w:val="0"/>
          <w:sz w:val="32"/>
          <w:szCs w:val="32"/>
          <w:shd w:val="clear" w:color="auto" w:fill="FFFFFF"/>
        </w:rPr>
        <w:t>）</w:t>
      </w:r>
      <w:r>
        <w:rPr>
          <w:rFonts w:hint="eastAsia" w:ascii="楷体_GB2312" w:hAnsi="楷体_GB2312" w:eastAsia="楷体_GB2312" w:cs="楷体_GB2312"/>
          <w:b w:val="0"/>
          <w:bCs w:val="0"/>
          <w:i w:val="0"/>
          <w:caps w:val="0"/>
          <w:color w:val="333333"/>
          <w:spacing w:val="0"/>
          <w:sz w:val="32"/>
          <w:szCs w:val="32"/>
          <w:shd w:val="clear" w:color="auto" w:fill="FFFFFF"/>
          <w:lang w:eastAsia="zh-CN"/>
        </w:rPr>
        <w:t>监督保障情况。</w:t>
      </w:r>
      <w:r>
        <w:rPr>
          <w:rFonts w:hint="eastAsia" w:ascii="楷体_GB2312" w:hAnsi="楷体_GB2312" w:eastAsia="楷体_GB2312" w:cs="楷体_GB2312"/>
          <w:b w:val="0"/>
          <w:bCs w:val="0"/>
          <w:i w:val="0"/>
          <w:caps w:val="0"/>
          <w:color w:val="333333"/>
          <w:spacing w:val="0"/>
          <w:sz w:val="32"/>
          <w:szCs w:val="32"/>
          <w:shd w:val="clear" w:color="auto" w:fill="FFFFFF"/>
          <w:lang w:val="en-US" w:eastAsia="zh-CN"/>
        </w:rPr>
        <w:t>乡政务公开工作领导小组每季度召开一次调度会议，听取工作情况报告、督促任务落实，对工作落实不力的进行督促，通报。</w:t>
      </w:r>
    </w:p>
    <w:p>
      <w:pPr>
        <w:pStyle w:val="5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 w:firstLine="640" w:firstLineChars="200"/>
        <w:jc w:val="both"/>
        <w:textAlignment w:val="auto"/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sz w:val="32"/>
          <w:szCs w:val="32"/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sz w:val="32"/>
          <w:szCs w:val="32"/>
          <w:shd w:val="clear" w:fill="FFFFFF"/>
        </w:rPr>
        <w:t>二、主动公开政府信息情况</w:t>
      </w:r>
    </w:p>
    <w:p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caps w:val="0"/>
          <w:color w:val="333333"/>
          <w:spacing w:val="0"/>
          <w:sz w:val="24"/>
          <w:szCs w:val="24"/>
        </w:rPr>
      </w:pPr>
    </w:p>
    <w:tbl>
      <w:tblPr>
        <w:tblStyle w:val="6"/>
        <w:tblW w:w="9740" w:type="dxa"/>
        <w:jc w:val="center"/>
        <w:shd w:val="clear" w:color="auto" w:fill="auto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2435"/>
        <w:gridCol w:w="2435"/>
        <w:gridCol w:w="2435"/>
        <w:gridCol w:w="2435"/>
      </w:tblGrid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第二十条第（一）项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243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制发件数</w:t>
            </w:r>
          </w:p>
        </w:tc>
        <w:tc>
          <w:tcPr>
            <w:tcW w:w="243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本年废止件数</w:t>
            </w:r>
          </w:p>
        </w:tc>
        <w:tc>
          <w:tcPr>
            <w:tcW w:w="243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现行有效件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数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规章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行政规范性文件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第二十条第（五）项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本年处理决定数量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行政许可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1"/>
                <w:szCs w:val="21"/>
                <w:lang w:val="en-US" w:eastAsia="zh-CN" w:bidi="ar"/>
              </w:rPr>
              <w:t>269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第二十条第（六）项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本年处理决定数量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行政处罚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2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行政强制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第二十条第（八）项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本年收费金额（单位：万元）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行政事业性收费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jc w:val="center"/>
              <w:rPr>
                <w:rFonts w:hint="eastAsia" w:ascii="宋体" w:eastAsia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="宋体"/>
                <w:sz w:val="24"/>
                <w:szCs w:val="24"/>
                <w:lang w:val="en-US" w:eastAsia="zh-CN"/>
              </w:rPr>
              <w:t>0</w:t>
            </w:r>
          </w:p>
        </w:tc>
      </w:tr>
    </w:tbl>
    <w:p>
      <w:pPr>
        <w:keepNext w:val="0"/>
        <w:keepLines w:val="0"/>
        <w:widowControl/>
        <w:suppressLineNumbers w:val="0"/>
        <w:jc w:val="left"/>
      </w:pPr>
    </w:p>
    <w:p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640" w:firstLineChars="200"/>
        <w:jc w:val="both"/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sz w:val="32"/>
          <w:szCs w:val="32"/>
          <w:shd w:val="clear" w:fill="FFFFFF"/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sz w:val="32"/>
          <w:szCs w:val="32"/>
          <w:shd w:val="clear" w:fill="FFFFFF"/>
        </w:rPr>
        <w:t>三、收到和处理政府信息公开申请情况</w:t>
      </w:r>
    </w:p>
    <w:p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caps w:val="0"/>
          <w:color w:val="333333"/>
          <w:spacing w:val="0"/>
          <w:sz w:val="24"/>
          <w:szCs w:val="24"/>
        </w:rPr>
      </w:pPr>
    </w:p>
    <w:tbl>
      <w:tblPr>
        <w:tblStyle w:val="6"/>
        <w:tblW w:w="9806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shd w:val="clear" w:color="auto" w:fill="auto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765"/>
        <w:gridCol w:w="941"/>
        <w:gridCol w:w="3197"/>
        <w:gridCol w:w="685"/>
        <w:gridCol w:w="734"/>
        <w:gridCol w:w="734"/>
        <w:gridCol w:w="685"/>
        <w:gridCol w:w="685"/>
        <w:gridCol w:w="685"/>
        <w:gridCol w:w="695"/>
      </w:tblGrid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03" w:type="dxa"/>
            <w:gridSpan w:val="3"/>
            <w:vMerge w:val="restart"/>
            <w:tcBorders>
              <w:top w:val="single" w:color="auto" w:sz="8" w:space="0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楷体" w:hAnsi="楷体" w:eastAsia="楷体" w:cs="楷体"/>
                <w:kern w:val="0"/>
                <w:sz w:val="20"/>
                <w:szCs w:val="20"/>
                <w:lang w:val="en-US" w:eastAsia="zh-CN" w:bidi="ar"/>
              </w:rPr>
              <w:t>（本列数据的勾稽关系为：第一项加第二项之和，等于第三项加第四项之和）</w:t>
            </w:r>
          </w:p>
        </w:tc>
        <w:tc>
          <w:tcPr>
            <w:tcW w:w="4903" w:type="dxa"/>
            <w:gridSpan w:val="7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申请人情况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03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85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自然人</w:t>
            </w:r>
          </w:p>
        </w:tc>
        <w:tc>
          <w:tcPr>
            <w:tcW w:w="3523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法人或其他组织</w:t>
            </w:r>
          </w:p>
        </w:tc>
        <w:tc>
          <w:tcPr>
            <w:tcW w:w="695" w:type="dxa"/>
            <w:vMerge w:val="restart"/>
            <w:tcBorders>
              <w:top w:val="single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03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85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400" w:firstLineChars="20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商业</w:t>
            </w: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400" w:firstLineChars="20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企业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400" w:firstLineChars="20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科研</w:t>
            </w: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400" w:firstLineChars="20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机构</w:t>
            </w:r>
          </w:p>
        </w:tc>
        <w:tc>
          <w:tcPr>
            <w:tcW w:w="68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社会公益组织</w:t>
            </w:r>
          </w:p>
        </w:tc>
        <w:tc>
          <w:tcPr>
            <w:tcW w:w="68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法律服务机构</w:t>
            </w:r>
          </w:p>
        </w:tc>
        <w:tc>
          <w:tcPr>
            <w:tcW w:w="68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其他</w:t>
            </w:r>
          </w:p>
        </w:tc>
        <w:tc>
          <w:tcPr>
            <w:tcW w:w="695" w:type="dxa"/>
            <w:vMerge w:val="continue"/>
            <w:tcBorders>
              <w:top w:val="single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8" w:hRule="atLeast"/>
          <w:jc w:val="center"/>
        </w:trPr>
        <w:tc>
          <w:tcPr>
            <w:tcW w:w="4903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一、本年新收政府信息公开申请数量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03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二、上年结转政府信息公开申请数量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restart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三、本年度办理结果</w:t>
            </w:r>
          </w:p>
        </w:tc>
        <w:tc>
          <w:tcPr>
            <w:tcW w:w="4138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（一）予以公开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9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4138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（二）部分公开</w:t>
            </w:r>
            <w:r>
              <w:rPr>
                <w:rFonts w:hint="eastAsia" w:ascii="楷体" w:hAnsi="楷体" w:eastAsia="楷体" w:cs="楷体"/>
                <w:kern w:val="0"/>
                <w:sz w:val="20"/>
                <w:szCs w:val="20"/>
                <w:lang w:val="en-US" w:eastAsia="zh-CN" w:bidi="ar"/>
              </w:rPr>
              <w:t>（区分处理的，只计这一情形，不计其他情形）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1" w:type="dxa"/>
            <w:vMerge w:val="restart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（三）不予公开</w:t>
            </w:r>
          </w:p>
        </w:tc>
        <w:tc>
          <w:tcPr>
            <w:tcW w:w="31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1.属于国家秘密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9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1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1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2.其他法律行政法规禁止公开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1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1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3.危及“三安全一稳定”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1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1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4.保护第三方合法权益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1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1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5.属于三类内部事务信息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1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1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6.属于四类过程性信息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1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1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7.属于行政执法案卷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1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1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8.属于行政查询事项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1" w:type="dxa"/>
            <w:vMerge w:val="restart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（四）无法提供</w:t>
            </w:r>
          </w:p>
        </w:tc>
        <w:tc>
          <w:tcPr>
            <w:tcW w:w="31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1.本机关不掌握相关政府信息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1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1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2.没有现成信息需要另行制作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1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1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3.补正后申请内容仍不明确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1" w:type="dxa"/>
            <w:vMerge w:val="restart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（五）不予处理</w:t>
            </w:r>
          </w:p>
        </w:tc>
        <w:tc>
          <w:tcPr>
            <w:tcW w:w="31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1.信访举报投诉类申请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1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1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2.重复申请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1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1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3.要求提供公开出版物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1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1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4.无正当理由大量反复申请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79" w:hRule="atLeast"/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1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197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5.要求行政机关确认或重新出具已获取信息</w:t>
            </w:r>
          </w:p>
        </w:tc>
        <w:tc>
          <w:tcPr>
            <w:tcW w:w="685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1" w:type="dxa"/>
            <w:vMerge w:val="restart"/>
            <w:tcBorders>
              <w:top w:val="outset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（六）其他处理</w:t>
            </w:r>
          </w:p>
        </w:tc>
        <w:tc>
          <w:tcPr>
            <w:tcW w:w="31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1.申请人无正当理由逾期不补正、行政机关不再处理其政府信息公开申请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1" w:type="dxa"/>
            <w:vMerge w:val="continue"/>
            <w:tcBorders>
              <w:top w:val="outset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1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2.申请人逾期未按收费通知要求缴纳费用、行政机关不再处理其政府信息公开申请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1" w:type="dxa"/>
            <w:vMerge w:val="continue"/>
            <w:tcBorders>
              <w:top w:val="outset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1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3.其他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4138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（七）总计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03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四、结转下年度继续办理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jc w:val="center"/>
              <w:rPr>
                <w:rFonts w:hint="eastAsia" w:ascii="宋体" w:eastAsia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="宋体"/>
                <w:sz w:val="24"/>
                <w:szCs w:val="24"/>
                <w:lang w:val="en-US" w:eastAsia="zh-CN"/>
              </w:rPr>
              <w:t>0</w:t>
            </w:r>
          </w:p>
        </w:tc>
      </w:tr>
    </w:tbl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0"/>
        <w:jc w:val="center"/>
        <w:rPr>
          <w:rFonts w:hint="eastAsia" w:ascii="宋体" w:hAnsi="宋体" w:eastAsia="宋体" w:cs="宋体"/>
          <w:i w:val="0"/>
          <w:caps w:val="0"/>
          <w:color w:val="333333"/>
          <w:spacing w:val="0"/>
          <w:sz w:val="24"/>
          <w:szCs w:val="24"/>
        </w:rPr>
      </w:pPr>
    </w:p>
    <w:p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640" w:firstLineChars="200"/>
        <w:jc w:val="both"/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sz w:val="32"/>
          <w:szCs w:val="32"/>
          <w:shd w:val="clear" w:fill="FFFFFF"/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sz w:val="32"/>
          <w:szCs w:val="32"/>
          <w:shd w:val="clear" w:fill="FFFFFF"/>
        </w:rPr>
        <w:t>四、政府信息公开行政复议、行政诉讼情况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0"/>
        <w:jc w:val="center"/>
        <w:rPr>
          <w:rFonts w:hint="eastAsia" w:ascii="宋体" w:hAnsi="宋体" w:eastAsia="宋体" w:cs="宋体"/>
          <w:i w:val="0"/>
          <w:caps w:val="0"/>
          <w:color w:val="333333"/>
          <w:spacing w:val="0"/>
          <w:sz w:val="24"/>
          <w:szCs w:val="24"/>
        </w:rPr>
      </w:pPr>
    </w:p>
    <w:tbl>
      <w:tblPr>
        <w:tblStyle w:val="6"/>
        <w:tblW w:w="9748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shd w:val="clear" w:color="auto" w:fill="auto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42"/>
        <w:gridCol w:w="642"/>
        <w:gridCol w:w="642"/>
        <w:gridCol w:w="642"/>
        <w:gridCol w:w="642"/>
        <w:gridCol w:w="643"/>
        <w:gridCol w:w="643"/>
        <w:gridCol w:w="644"/>
        <w:gridCol w:w="644"/>
        <w:gridCol w:w="644"/>
        <w:gridCol w:w="644"/>
        <w:gridCol w:w="644"/>
        <w:gridCol w:w="644"/>
        <w:gridCol w:w="644"/>
        <w:gridCol w:w="744"/>
      </w:tblGrid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3210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行政复议</w:t>
            </w:r>
          </w:p>
        </w:tc>
        <w:tc>
          <w:tcPr>
            <w:tcW w:w="6538" w:type="dxa"/>
            <w:gridSpan w:val="10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行政诉讼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42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结果维持</w:t>
            </w:r>
          </w:p>
        </w:tc>
        <w:tc>
          <w:tcPr>
            <w:tcW w:w="642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纠正</w:t>
            </w:r>
          </w:p>
        </w:tc>
        <w:tc>
          <w:tcPr>
            <w:tcW w:w="642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其他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</w:tc>
        <w:tc>
          <w:tcPr>
            <w:tcW w:w="642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尚未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审结</w:t>
            </w:r>
          </w:p>
        </w:tc>
        <w:tc>
          <w:tcPr>
            <w:tcW w:w="642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  <w:tc>
          <w:tcPr>
            <w:tcW w:w="3218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未经复议直接起诉</w:t>
            </w:r>
          </w:p>
        </w:tc>
        <w:tc>
          <w:tcPr>
            <w:tcW w:w="3320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复议后起诉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42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2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2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2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2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维持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纠正</w:t>
            </w:r>
          </w:p>
        </w:tc>
        <w:tc>
          <w:tcPr>
            <w:tcW w:w="644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其他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</w:tc>
        <w:tc>
          <w:tcPr>
            <w:tcW w:w="644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尚未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审结</w:t>
            </w:r>
          </w:p>
        </w:tc>
        <w:tc>
          <w:tcPr>
            <w:tcW w:w="644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  <w:tc>
          <w:tcPr>
            <w:tcW w:w="644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维持</w:t>
            </w:r>
          </w:p>
        </w:tc>
        <w:tc>
          <w:tcPr>
            <w:tcW w:w="644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纠正</w:t>
            </w:r>
          </w:p>
        </w:tc>
        <w:tc>
          <w:tcPr>
            <w:tcW w:w="644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其他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</w:tc>
        <w:tc>
          <w:tcPr>
            <w:tcW w:w="644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尚未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审结</w:t>
            </w:r>
          </w:p>
        </w:tc>
        <w:tc>
          <w:tcPr>
            <w:tcW w:w="744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72" w:hRule="atLeast"/>
          <w:jc w:val="center"/>
        </w:trPr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4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4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4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4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4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4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4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 w:eastAsia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="宋体"/>
                <w:sz w:val="24"/>
                <w:szCs w:val="24"/>
                <w:lang w:val="en-US" w:eastAsia="zh-CN"/>
              </w:rPr>
              <w:t>0</w:t>
            </w:r>
          </w:p>
        </w:tc>
      </w:tr>
    </w:tbl>
    <w:p>
      <w:pPr>
        <w:keepNext w:val="0"/>
        <w:keepLines w:val="0"/>
        <w:widowControl/>
        <w:suppressLineNumbers w:val="0"/>
        <w:jc w:val="left"/>
      </w:pPr>
    </w:p>
    <w:p>
      <w:pPr>
        <w:pStyle w:val="5"/>
        <w:keepNext w:val="0"/>
        <w:keepLines w:val="0"/>
        <w:pageBreakBefore w:val="0"/>
        <w:widowControl w:val="0"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/>
        <w:kinsoku/>
        <w:wordWrap/>
        <w:overflowPunct/>
        <w:topLinePunct w:val="0"/>
        <w:autoSpaceDE/>
        <w:autoSpaceDN w:val="0"/>
        <w:bidi w:val="0"/>
        <w:adjustRightInd/>
        <w:snapToGrid/>
        <w:spacing w:before="0" w:beforeAutospacing="0" w:after="0" w:afterAutospacing="0" w:line="600" w:lineRule="exact"/>
        <w:ind w:right="0" w:rightChars="0" w:firstLine="640" w:firstLineChars="200"/>
        <w:jc w:val="both"/>
        <w:textAlignment w:val="auto"/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sz w:val="32"/>
          <w:szCs w:val="32"/>
          <w:shd w:val="clear" w:fill="FFFFFF"/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五、</w:t>
      </w:r>
      <w:r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sz w:val="32"/>
          <w:szCs w:val="32"/>
          <w:shd w:val="clear" w:fill="FFFFFF"/>
        </w:rPr>
        <w:t>存在的主要问题及</w:t>
      </w:r>
      <w:r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改进情况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bidi w:val="0"/>
        <w:adjustRightInd/>
        <w:snapToGrid/>
        <w:spacing w:line="600" w:lineRule="exact"/>
        <w:ind w:firstLine="640" w:firstLineChars="200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存在的问题：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一是主动公开的意识不强，对政府信息公开工作重要性认识不够</w:t>
      </w:r>
      <w:r>
        <w:rPr>
          <w:rFonts w:hint="eastAsia" w:ascii="仿宋_GB2312" w:hAnsi="仿宋_GB2312" w:eastAsia="仿宋_GB2312" w:cs="仿宋_GB2312"/>
          <w:sz w:val="32"/>
          <w:szCs w:val="32"/>
        </w:rPr>
        <w:t>。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二是政府信息公开队伍需要加强，人员业务能力仍需提升。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改进情况：加强政务公开工作的宣传和培训，通过观看宣传视频、召开会议等方式，树立政府信息公开意识，提升业务能力，更好为群众提供信息服务</w:t>
      </w:r>
      <w:r>
        <w:rPr>
          <w:rFonts w:hint="eastAsia" w:ascii="仿宋_GB2312" w:hAnsi="仿宋_GB2312" w:eastAsia="仿宋_GB2312" w:cs="仿宋_GB2312"/>
          <w:sz w:val="32"/>
          <w:szCs w:val="32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六、其他需要报告的事项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认真贯彻执行国务院办公厅《政府信息公开信息处理费管理办法》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和</w:t>
      </w:r>
      <w:r>
        <w:rPr>
          <w:rFonts w:hint="eastAsia" w:ascii="仿宋_GB2312" w:hAnsi="仿宋_GB2312" w:eastAsia="仿宋_GB2312" w:cs="仿宋_GB2312"/>
          <w:sz w:val="32"/>
          <w:szCs w:val="32"/>
        </w:rPr>
        <w:t>《关于政府信息公开处理费管理有关事项的通知》。202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3</w:t>
      </w:r>
      <w:r>
        <w:rPr>
          <w:rFonts w:hint="eastAsia" w:ascii="仿宋_GB2312" w:hAnsi="仿宋_GB2312" w:eastAsia="仿宋_GB2312" w:cs="仿宋_GB2312"/>
          <w:sz w:val="32"/>
          <w:szCs w:val="32"/>
        </w:rPr>
        <w:t>年未收取信息处理费。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bidi w:val="0"/>
        <w:adjustRightInd/>
        <w:snapToGrid/>
        <w:spacing w:line="600" w:lineRule="exact"/>
        <w:jc w:val="righ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bidi w:val="0"/>
        <w:adjustRightInd/>
        <w:snapToGrid/>
        <w:spacing w:line="600" w:lineRule="exact"/>
        <w:jc w:val="righ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bidi w:val="0"/>
        <w:adjustRightInd/>
        <w:snapToGrid/>
        <w:spacing w:line="600" w:lineRule="exact"/>
        <w:jc w:val="righ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202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4</w:t>
      </w:r>
      <w:r>
        <w:rPr>
          <w:rFonts w:hint="eastAsia" w:ascii="仿宋_GB2312" w:hAnsi="仿宋_GB2312" w:eastAsia="仿宋_GB2312" w:cs="仿宋_GB2312"/>
          <w:sz w:val="32"/>
          <w:szCs w:val="32"/>
        </w:rPr>
        <w:t>年1月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19</w:t>
      </w:r>
      <w:r>
        <w:rPr>
          <w:rFonts w:hint="eastAsia" w:ascii="仿宋_GB2312" w:hAnsi="仿宋_GB2312" w:eastAsia="仿宋_GB2312" w:cs="仿宋_GB2312"/>
          <w:sz w:val="32"/>
          <w:szCs w:val="32"/>
        </w:rPr>
        <w:t>日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bidi w:val="0"/>
        <w:adjustRightInd/>
        <w:snapToGrid/>
        <w:spacing w:line="600" w:lineRule="exact"/>
        <w:jc w:val="right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高公庄乡人民政府</w:t>
      </w:r>
    </w:p>
    <w:sectPr>
      <w:headerReference r:id="rId3" w:type="default"/>
      <w:footerReference r:id="rId4" w:type="default"/>
      <w:pgSz w:w="11906" w:h="16838"/>
      <w:pgMar w:top="2098" w:right="1474" w:bottom="1984" w:left="1587" w:header="851" w:footer="992" w:gutter="0"/>
      <w:pgNumType w:fmt="numberInDash"/>
      <w:cols w:space="0" w:num="1"/>
      <w:rtlGutter w:val="0"/>
      <w:docGrid w:type="lines" w:linePitch="318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50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方正小标宋简体">
    <w:altName w:val="黑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楷体_GB2312">
    <w:altName w:val="楷体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posOffset>2582545</wp:posOffset>
              </wp:positionH>
              <wp:positionV relativeFrom="paragraph">
                <wp:posOffset>-419735</wp:posOffset>
              </wp:positionV>
              <wp:extent cx="1828800" cy="656590"/>
              <wp:effectExtent l="0" t="0" r="0" b="0"/>
              <wp:wrapNone/>
              <wp:docPr id="4" name="文本框 4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65659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3"/>
                            <w:rPr>
                              <w:rFonts w:hint="eastAsia" w:eastAsiaTheme="minorEastAsia"/>
                              <w:lang w:eastAsia="zh-CN"/>
                            </w:rPr>
                          </w:pP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eastAsia="zh-CN"/>
                            </w:rPr>
                            <w:fldChar w:fldCharType="separate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eastAsia="zh-CN"/>
                            </w:rPr>
                            <w:t>1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eastAsia="zh-CN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left:203.35pt;margin-top:-33.05pt;height:51.7pt;width:144pt;mso-position-horizontal-relative:margin;mso-wrap-style:none;z-index:251659264;mso-width-relative:page;mso-height-relative:page;" filled="f" stroked="f" coordsize="21600,21600" o:gfxdata="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">
              <v:fill on="f" focussize="0,0"/>
              <v:stroke on="f" weight="0.5pt"/>
              <v:imagedata o:title=""/>
              <o:lock v:ext="edit" aspectratio="f"/>
              <v:textbox inset="0mm,0mm,0mm,0mm">
                <w:txbxContent>
                  <w:p>
                    <w:pPr>
                      <w:pStyle w:val="3"/>
                      <w:rPr>
                        <w:rFonts w:hint="eastAsia" w:eastAsiaTheme="minorEastAsia"/>
                        <w:lang w:eastAsia="zh-CN"/>
                      </w:rPr>
                    </w:pP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  <w:lang w:eastAsia="zh-CN"/>
                      </w:rPr>
                      <w:fldChar w:fldCharType="begin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  <w:lang w:eastAsia="zh-CN"/>
                      </w:rPr>
                      <w:fldChar w:fldCharType="separate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  <w:lang w:eastAsia="zh-CN"/>
                      </w:rPr>
                      <w:t>1</w: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  <w:lang w:eastAsia="zh-CN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pBdr>
        <w:bottom w:val="none" w:color="auto" w:sz="0" w:space="1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0"/>
  <w:bordersDoNotSurroundFooter w:val="0"/>
  <w:documentProtection w:enforcement="0"/>
  <w:defaultTabStop w:val="420"/>
  <w:drawingGridVerticalSpacing w:val="159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2IyMjIwMmUwNWJiYTYzOGU4NGFlY2U3NjhmOTMxZjMifQ=="/>
  </w:docVars>
  <w:rsids>
    <w:rsidRoot w:val="008A46C4"/>
    <w:rsid w:val="008A46C4"/>
    <w:rsid w:val="01610122"/>
    <w:rsid w:val="017B162A"/>
    <w:rsid w:val="01E4322D"/>
    <w:rsid w:val="02F72AEC"/>
    <w:rsid w:val="02FF7BF3"/>
    <w:rsid w:val="03035935"/>
    <w:rsid w:val="03394EB3"/>
    <w:rsid w:val="0345268F"/>
    <w:rsid w:val="034D095E"/>
    <w:rsid w:val="03D53AB8"/>
    <w:rsid w:val="0414147C"/>
    <w:rsid w:val="041A2F36"/>
    <w:rsid w:val="04E470A0"/>
    <w:rsid w:val="05092913"/>
    <w:rsid w:val="05EA2DDC"/>
    <w:rsid w:val="061D286A"/>
    <w:rsid w:val="07500A1D"/>
    <w:rsid w:val="077C1812"/>
    <w:rsid w:val="07DB0C2F"/>
    <w:rsid w:val="083640B7"/>
    <w:rsid w:val="08C43471"/>
    <w:rsid w:val="08CB577B"/>
    <w:rsid w:val="08E73603"/>
    <w:rsid w:val="09D24C90"/>
    <w:rsid w:val="0A314B36"/>
    <w:rsid w:val="0A3637C7"/>
    <w:rsid w:val="0AEF04FA"/>
    <w:rsid w:val="0B0A5387"/>
    <w:rsid w:val="0B7C0033"/>
    <w:rsid w:val="0B8E7D66"/>
    <w:rsid w:val="0BF4406D"/>
    <w:rsid w:val="0F563291"/>
    <w:rsid w:val="0F94076B"/>
    <w:rsid w:val="0FDF3286"/>
    <w:rsid w:val="101C7A8D"/>
    <w:rsid w:val="106F0166"/>
    <w:rsid w:val="11621A79"/>
    <w:rsid w:val="11A2456B"/>
    <w:rsid w:val="11CE710E"/>
    <w:rsid w:val="11E34ECA"/>
    <w:rsid w:val="120A6CC1"/>
    <w:rsid w:val="147A17CF"/>
    <w:rsid w:val="14CB5B87"/>
    <w:rsid w:val="150C68CB"/>
    <w:rsid w:val="15CA4090"/>
    <w:rsid w:val="15CA5E3E"/>
    <w:rsid w:val="15FA2BC8"/>
    <w:rsid w:val="171750B3"/>
    <w:rsid w:val="17E25AE9"/>
    <w:rsid w:val="17F056AF"/>
    <w:rsid w:val="18133ACD"/>
    <w:rsid w:val="182D35C9"/>
    <w:rsid w:val="194660D8"/>
    <w:rsid w:val="198B7C78"/>
    <w:rsid w:val="1B7D5441"/>
    <w:rsid w:val="1BA3785E"/>
    <w:rsid w:val="1CAF5E68"/>
    <w:rsid w:val="1D5801D4"/>
    <w:rsid w:val="1DA34EBE"/>
    <w:rsid w:val="1F330EF8"/>
    <w:rsid w:val="1F552C1D"/>
    <w:rsid w:val="20256A93"/>
    <w:rsid w:val="20DE6C42"/>
    <w:rsid w:val="21025026"/>
    <w:rsid w:val="21613AFB"/>
    <w:rsid w:val="217F6677"/>
    <w:rsid w:val="221233E5"/>
    <w:rsid w:val="223631D9"/>
    <w:rsid w:val="22B45EAC"/>
    <w:rsid w:val="22BA5BB9"/>
    <w:rsid w:val="234731C4"/>
    <w:rsid w:val="24653902"/>
    <w:rsid w:val="265359DC"/>
    <w:rsid w:val="27421CD9"/>
    <w:rsid w:val="28B07116"/>
    <w:rsid w:val="2AC33130"/>
    <w:rsid w:val="2BB57B17"/>
    <w:rsid w:val="2BC446DC"/>
    <w:rsid w:val="2C4402A1"/>
    <w:rsid w:val="2C923702"/>
    <w:rsid w:val="2D06071D"/>
    <w:rsid w:val="2DB271AD"/>
    <w:rsid w:val="2E374561"/>
    <w:rsid w:val="2E884DBD"/>
    <w:rsid w:val="2FBE1F18"/>
    <w:rsid w:val="3025488D"/>
    <w:rsid w:val="303834AB"/>
    <w:rsid w:val="308B46F0"/>
    <w:rsid w:val="30A25EDE"/>
    <w:rsid w:val="31436D79"/>
    <w:rsid w:val="31813D45"/>
    <w:rsid w:val="31D9592F"/>
    <w:rsid w:val="31F14A27"/>
    <w:rsid w:val="321E1594"/>
    <w:rsid w:val="325B2B58"/>
    <w:rsid w:val="329D5EB5"/>
    <w:rsid w:val="330B1B18"/>
    <w:rsid w:val="33435756"/>
    <w:rsid w:val="34143EF1"/>
    <w:rsid w:val="34C603ED"/>
    <w:rsid w:val="34FD7B87"/>
    <w:rsid w:val="35A973C7"/>
    <w:rsid w:val="366854D4"/>
    <w:rsid w:val="369E4A52"/>
    <w:rsid w:val="36B50719"/>
    <w:rsid w:val="37ED04CC"/>
    <w:rsid w:val="38091218"/>
    <w:rsid w:val="388C7258"/>
    <w:rsid w:val="3914724D"/>
    <w:rsid w:val="39224269"/>
    <w:rsid w:val="39A66D31"/>
    <w:rsid w:val="3AC27A19"/>
    <w:rsid w:val="3B4958D4"/>
    <w:rsid w:val="3B5B5607"/>
    <w:rsid w:val="3BC136BC"/>
    <w:rsid w:val="3C29300F"/>
    <w:rsid w:val="3CFE624A"/>
    <w:rsid w:val="3D3058C0"/>
    <w:rsid w:val="3DD516A1"/>
    <w:rsid w:val="3EE17BD1"/>
    <w:rsid w:val="3EF618CF"/>
    <w:rsid w:val="3F014153"/>
    <w:rsid w:val="40F57A4A"/>
    <w:rsid w:val="415B3C6B"/>
    <w:rsid w:val="41840E02"/>
    <w:rsid w:val="4199411A"/>
    <w:rsid w:val="421107CE"/>
    <w:rsid w:val="4383394D"/>
    <w:rsid w:val="447B63D2"/>
    <w:rsid w:val="45965BB9"/>
    <w:rsid w:val="46205B9D"/>
    <w:rsid w:val="477517FF"/>
    <w:rsid w:val="47925F0D"/>
    <w:rsid w:val="47A839D0"/>
    <w:rsid w:val="47CB7671"/>
    <w:rsid w:val="48D80714"/>
    <w:rsid w:val="48F30C2D"/>
    <w:rsid w:val="48FA645F"/>
    <w:rsid w:val="491B727C"/>
    <w:rsid w:val="49B51CEA"/>
    <w:rsid w:val="4A1672C9"/>
    <w:rsid w:val="4A62606A"/>
    <w:rsid w:val="4ABA40F8"/>
    <w:rsid w:val="4B35552D"/>
    <w:rsid w:val="4C0A22E3"/>
    <w:rsid w:val="4DCA28A4"/>
    <w:rsid w:val="4E061A75"/>
    <w:rsid w:val="4E50267E"/>
    <w:rsid w:val="4EEA0D24"/>
    <w:rsid w:val="5043693E"/>
    <w:rsid w:val="50615016"/>
    <w:rsid w:val="510C31D4"/>
    <w:rsid w:val="521F6F37"/>
    <w:rsid w:val="53990623"/>
    <w:rsid w:val="53A51C8F"/>
    <w:rsid w:val="5402266C"/>
    <w:rsid w:val="5422686A"/>
    <w:rsid w:val="564A1575"/>
    <w:rsid w:val="564C7C4C"/>
    <w:rsid w:val="56DC7C88"/>
    <w:rsid w:val="56E878F7"/>
    <w:rsid w:val="5837396F"/>
    <w:rsid w:val="59140E77"/>
    <w:rsid w:val="59682F71"/>
    <w:rsid w:val="5979504A"/>
    <w:rsid w:val="5A0C1B4F"/>
    <w:rsid w:val="5A5B2AD6"/>
    <w:rsid w:val="5A736072"/>
    <w:rsid w:val="5A9A640F"/>
    <w:rsid w:val="5AE34FA5"/>
    <w:rsid w:val="5BB029AE"/>
    <w:rsid w:val="5BCA3A6F"/>
    <w:rsid w:val="5C024F59"/>
    <w:rsid w:val="5C855BE8"/>
    <w:rsid w:val="5CE35741"/>
    <w:rsid w:val="5D137698"/>
    <w:rsid w:val="5D4B5084"/>
    <w:rsid w:val="5DB46785"/>
    <w:rsid w:val="5E317DD6"/>
    <w:rsid w:val="5E337FF2"/>
    <w:rsid w:val="5F2E6A0B"/>
    <w:rsid w:val="5FA40A7B"/>
    <w:rsid w:val="60DD201B"/>
    <w:rsid w:val="611E5EAF"/>
    <w:rsid w:val="61A82AA5"/>
    <w:rsid w:val="62E67E08"/>
    <w:rsid w:val="66442670"/>
    <w:rsid w:val="66952ECC"/>
    <w:rsid w:val="66E16111"/>
    <w:rsid w:val="671958AB"/>
    <w:rsid w:val="67FA1B80"/>
    <w:rsid w:val="6871007B"/>
    <w:rsid w:val="6A4B7D7B"/>
    <w:rsid w:val="6A8D0A8A"/>
    <w:rsid w:val="6AC41FD2"/>
    <w:rsid w:val="6B6C4B43"/>
    <w:rsid w:val="6C8D4D71"/>
    <w:rsid w:val="6DC9002B"/>
    <w:rsid w:val="6DC9627D"/>
    <w:rsid w:val="6DCC3677"/>
    <w:rsid w:val="6E2D6C04"/>
    <w:rsid w:val="6E920EDB"/>
    <w:rsid w:val="6E934195"/>
    <w:rsid w:val="6E9817AB"/>
    <w:rsid w:val="6F365E77"/>
    <w:rsid w:val="6F4D7E96"/>
    <w:rsid w:val="6FA83C70"/>
    <w:rsid w:val="6FC860C0"/>
    <w:rsid w:val="700510C2"/>
    <w:rsid w:val="703E6382"/>
    <w:rsid w:val="71600CA6"/>
    <w:rsid w:val="71630796"/>
    <w:rsid w:val="72DF209E"/>
    <w:rsid w:val="73797DFD"/>
    <w:rsid w:val="73A9585E"/>
    <w:rsid w:val="73DD4830"/>
    <w:rsid w:val="73FD28CA"/>
    <w:rsid w:val="74D86DA5"/>
    <w:rsid w:val="75385A96"/>
    <w:rsid w:val="7610256F"/>
    <w:rsid w:val="77905715"/>
    <w:rsid w:val="780305DD"/>
    <w:rsid w:val="782C7B34"/>
    <w:rsid w:val="78F273FF"/>
    <w:rsid w:val="797A5F8B"/>
    <w:rsid w:val="7A94376E"/>
    <w:rsid w:val="7B070661"/>
    <w:rsid w:val="7B2E5971"/>
    <w:rsid w:val="7B551150"/>
    <w:rsid w:val="7BFA5853"/>
    <w:rsid w:val="7C4D62CB"/>
    <w:rsid w:val="7C9712F4"/>
    <w:rsid w:val="7CA71CC8"/>
    <w:rsid w:val="7CD10CAA"/>
    <w:rsid w:val="7E066FC1"/>
    <w:rsid w:val="7E1F3C97"/>
    <w:rsid w:val="7E716C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qFormat="1"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7">
    <w:name w:val="Default Paragraph Font"/>
    <w:autoRedefine/>
    <w:semiHidden/>
    <w:qFormat/>
    <w:uiPriority w:val="0"/>
  </w:style>
  <w:style w:type="table" w:default="1" w:styleId="6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Indent"/>
    <w:basedOn w:val="1"/>
    <w:next w:val="1"/>
    <w:autoRedefine/>
    <w:qFormat/>
    <w:uiPriority w:val="0"/>
    <w:pPr>
      <w:ind w:firstLine="420"/>
    </w:pPr>
    <w:rPr>
      <w:szCs w:val="21"/>
    </w:rPr>
  </w:style>
  <w:style w:type="paragraph" w:styleId="3">
    <w:name w:val="footer"/>
    <w:basedOn w:val="1"/>
    <w:autoRedefine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4">
    <w:name w:val="header"/>
    <w:basedOn w:val="1"/>
    <w:autoRedefine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5">
    <w:name w:val="Normal (Web)"/>
    <w:basedOn w:val="1"/>
    <w:autoRedefine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8">
    <w:name w:val="FollowedHyperlink"/>
    <w:basedOn w:val="7"/>
    <w:autoRedefine/>
    <w:qFormat/>
    <w:uiPriority w:val="0"/>
    <w:rPr>
      <w:rFonts w:hint="eastAsia" w:ascii="微软雅黑" w:hAnsi="微软雅黑" w:eastAsia="微软雅黑" w:cs="微软雅黑"/>
      <w:color w:val="800080"/>
      <w:u w:val="none"/>
    </w:rPr>
  </w:style>
  <w:style w:type="character" w:styleId="9">
    <w:name w:val="Emphasis"/>
    <w:basedOn w:val="7"/>
    <w:autoRedefine/>
    <w:qFormat/>
    <w:uiPriority w:val="0"/>
    <w:rPr>
      <w:rFonts w:hint="eastAsia" w:ascii="微软雅黑" w:hAnsi="微软雅黑" w:eastAsia="微软雅黑" w:cs="微软雅黑"/>
      <w:u w:val="none"/>
    </w:rPr>
  </w:style>
  <w:style w:type="character" w:styleId="10">
    <w:name w:val="Hyperlink"/>
    <w:basedOn w:val="7"/>
    <w:autoRedefine/>
    <w:qFormat/>
    <w:uiPriority w:val="0"/>
    <w:rPr>
      <w:rFonts w:hint="eastAsia" w:ascii="微软雅黑" w:hAnsi="微软雅黑" w:eastAsia="微软雅黑" w:cs="微软雅黑"/>
      <w:color w:val="0000FF"/>
      <w:u w:val="none"/>
    </w:rPr>
  </w:style>
  <w:style w:type="character" w:customStyle="1" w:styleId="11">
    <w:name w:val="hover20"/>
    <w:basedOn w:val="7"/>
    <w:autoRedefine/>
    <w:qFormat/>
    <w:uiPriority w:val="0"/>
    <w:rPr>
      <w:color w:val="CC0000"/>
    </w:rPr>
  </w:style>
  <w:style w:type="character" w:customStyle="1" w:styleId="12">
    <w:name w:val="curr3"/>
    <w:basedOn w:val="7"/>
    <w:qFormat/>
    <w:uiPriority w:val="0"/>
    <w:rPr>
      <w:color w:val="FFFFFF"/>
      <w:shd w:val="clear" w:fill="CC0000"/>
    </w:rPr>
  </w:style>
  <w:style w:type="character" w:customStyle="1" w:styleId="13">
    <w:name w:val="yzm"/>
    <w:basedOn w:val="7"/>
    <w:qFormat/>
    <w:uiPriority w:val="0"/>
    <w:rPr>
      <w:color w:val="999999"/>
      <w:sz w:val="21"/>
      <w:szCs w:val="21"/>
    </w:rPr>
  </w:style>
</w:styles>
</file>

<file path=word/_rels/document.xml.rels><?xml version="1.0" encoding="UTF-8" standalone="no"?><Relationships xmlns="http://schemas.openxmlformats.org/package/2006/relationships"><Relationship Id="rId1" Target="styles.xml" Type="http://schemas.openxmlformats.org/officeDocument/2006/relationships/styles"/><Relationship Id="rId2" Target="settings.xml" Type="http://schemas.openxmlformats.org/officeDocument/2006/relationships/settings"/><Relationship Id="rId3" Target="header1.xml" Type="http://schemas.openxmlformats.org/officeDocument/2006/relationships/header"/><Relationship Id="rId4" Target="footer1.xml" Type="http://schemas.openxmlformats.org/officeDocument/2006/relationships/footer"/><Relationship Id="rId5" Target="theme/theme1.xml" Type="http://schemas.openxmlformats.org/officeDocument/2006/relationships/theme"/><Relationship Id="rId6" Target="../customXml/item1.xml" Type="http://schemas.openxmlformats.org/officeDocument/2006/relationships/customXml"/><Relationship Id="rId7" Target="fontTable.xml" Type="http://schemas.openxmlformats.org/officeDocument/2006/relationships/fontTable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no"?><Relationships xmlns="http://schemas.openxmlformats.org/package/2006/relationships"><Relationship Id="rId1" Target="itemProps1.xml" Type="http://schemas.openxmlformats.org/officeDocument/2006/relationships/customXmlProps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108</TotalTime>
  <ScaleCrop>false</ScaleCrop>
  <LinksUpToDate>false</LinksUpToDate>
  <CharactersWithSpaces>0</CharactersWithSpaces>
  <Application>WPS Office_12.1.0.16120_F1E327BC-269C-435d-A152-05C5408002CA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2022-01-04T15:51:00Z</dcterms:created>
  <dc:creator>Administrator</dc:creator>
  <cp:lastModifiedBy>肖世琳</cp:lastModifiedBy>
  <cp:lastPrinted>2022-01-13T10:56:00Z</cp:lastPrinted>
  <dcterms:modified xsi:type="dcterms:W3CDTF">2024-01-19T03:05:07Z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2052-12.1.0.16120</vt:lpwstr>
  </property>
  <property fmtid="{D5CDD505-2E9C-101B-9397-08002B2CF9AE}" pid="3" name="ICV">
    <vt:lpwstr>EBA4EF0CE075405DA4C2F493F1C6AB06_12</vt:lpwstr>
  </property>
</Properties>
</file>