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autoSpaceDE w:val="0"/>
        <w:spacing w:line="700" w:lineRule="exact"/>
        <w:jc w:val="center"/>
        <w:rPr>
          <w:rFonts w:ascii="仿宋" w:hAnsi="仿宋" w:eastAsia="仿宋" w:cs="仿宋"/>
          <w:sz w:val="32"/>
          <w:szCs w:val="32"/>
        </w:rPr>
      </w:pPr>
    </w:p>
    <w:p>
      <w:pPr>
        <w:widowControl/>
        <w:autoSpaceDE w:val="0"/>
        <w:spacing w:line="700" w:lineRule="exact"/>
        <w:jc w:val="center"/>
        <w:rPr>
          <w:rFonts w:ascii="仿宋" w:hAnsi="仿宋" w:eastAsia="仿宋" w:cs="仿宋"/>
          <w:sz w:val="32"/>
          <w:szCs w:val="32"/>
        </w:rPr>
      </w:pPr>
    </w:p>
    <w:p>
      <w:pPr>
        <w:widowControl/>
        <w:autoSpaceDE w:val="0"/>
        <w:spacing w:line="700" w:lineRule="exact"/>
        <w:jc w:val="center"/>
        <w:rPr>
          <w:rFonts w:ascii="仿宋" w:hAnsi="仿宋" w:eastAsia="仿宋" w:cs="仿宋"/>
          <w:sz w:val="32"/>
          <w:szCs w:val="32"/>
        </w:rPr>
      </w:pPr>
    </w:p>
    <w:p>
      <w:pPr>
        <w:widowControl/>
        <w:autoSpaceDE w:val="0"/>
        <w:spacing w:line="700" w:lineRule="exact"/>
        <w:jc w:val="center"/>
        <w:rPr>
          <w:rFonts w:ascii="仿宋" w:hAnsi="仿宋" w:eastAsia="仿宋" w:cs="仿宋"/>
          <w:sz w:val="32"/>
          <w:szCs w:val="32"/>
        </w:rPr>
      </w:pPr>
      <w:bookmarkStart w:id="0" w:name="_GoBack"/>
      <w:bookmarkEnd w:id="0"/>
    </w:p>
    <w:p>
      <w:pPr>
        <w:widowControl/>
        <w:autoSpaceDE w:val="0"/>
        <w:spacing w:line="700" w:lineRule="exact"/>
        <w:jc w:val="center"/>
        <w:rPr>
          <w:rFonts w:ascii="仿宋" w:hAnsi="仿宋" w:eastAsia="仿宋" w:cs="仿宋"/>
          <w:sz w:val="32"/>
          <w:szCs w:val="32"/>
        </w:rPr>
      </w:pPr>
      <w:r>
        <w:rPr>
          <w:rFonts w:hint="eastAsia" w:ascii="仿宋" w:hAnsi="仿宋" w:eastAsia="仿宋" w:cs="仿宋"/>
          <w:sz w:val="32"/>
          <w:szCs w:val="32"/>
        </w:rPr>
        <w:t>威农通【2021】</w:t>
      </w:r>
      <w:r>
        <w:rPr>
          <w:rFonts w:hint="eastAsia" w:ascii="仿宋" w:hAnsi="仿宋" w:eastAsia="仿宋" w:cs="仿宋"/>
          <w:sz w:val="32"/>
          <w:szCs w:val="32"/>
          <w:lang w:val="en-US" w:eastAsia="zh-CN"/>
        </w:rPr>
        <w:t>10</w:t>
      </w:r>
      <w:r>
        <w:rPr>
          <w:rFonts w:hint="eastAsia" w:ascii="仿宋" w:hAnsi="仿宋" w:eastAsia="仿宋" w:cs="仿宋"/>
          <w:sz w:val="32"/>
          <w:szCs w:val="32"/>
        </w:rPr>
        <w:t>号</w:t>
      </w:r>
    </w:p>
    <w:p>
      <w:pPr>
        <w:widowControl/>
        <w:autoSpaceDE w:val="0"/>
        <w:spacing w:line="700" w:lineRule="exact"/>
        <w:jc w:val="center"/>
        <w:rPr>
          <w:rFonts w:ascii="宋体" w:hAnsi="宋体" w:eastAsia="宋体" w:cs="宋体"/>
          <w:sz w:val="44"/>
          <w:szCs w:val="44"/>
        </w:rPr>
      </w:pPr>
    </w:p>
    <w:p>
      <w:pPr>
        <w:widowControl/>
        <w:autoSpaceDE w:val="0"/>
        <w:spacing w:line="700" w:lineRule="exact"/>
        <w:jc w:val="center"/>
        <w:rPr>
          <w:rFonts w:ascii="宋体" w:hAnsi="宋体" w:eastAsia="宋体" w:cs="宋体"/>
          <w:sz w:val="44"/>
          <w:szCs w:val="44"/>
        </w:rPr>
      </w:pPr>
      <w:r>
        <w:rPr>
          <w:rFonts w:hint="eastAsia" w:ascii="宋体" w:hAnsi="宋体" w:eastAsia="宋体" w:cs="宋体"/>
          <w:sz w:val="44"/>
          <w:szCs w:val="44"/>
        </w:rPr>
        <w:t>威县农业农村局</w:t>
      </w:r>
    </w:p>
    <w:p>
      <w:pPr>
        <w:spacing w:line="560" w:lineRule="exact"/>
        <w:jc w:val="center"/>
        <w:rPr>
          <w:rFonts w:ascii="宋体" w:hAnsi="宋体" w:eastAsia="宋体" w:cs="宋体"/>
          <w:sz w:val="44"/>
          <w:szCs w:val="44"/>
        </w:rPr>
      </w:pPr>
      <w:r>
        <w:rPr>
          <w:rFonts w:hint="eastAsia" w:ascii="宋体" w:hAnsi="宋体" w:eastAsia="宋体" w:cs="宋体"/>
          <w:sz w:val="44"/>
          <w:szCs w:val="44"/>
        </w:rPr>
        <w:t>关于印发《威县2021年棉花生产全程机械化示范县项目实施方案》的通知</w:t>
      </w:r>
    </w:p>
    <w:p>
      <w:pPr>
        <w:widowControl/>
        <w:autoSpaceDE w:val="0"/>
        <w:spacing w:line="700" w:lineRule="exact"/>
        <w:jc w:val="center"/>
        <w:rPr>
          <w:rFonts w:ascii="方正小标宋简体" w:hAnsi="方正小标宋简体" w:eastAsia="方正小标宋简体" w:cs="方正小标宋简体"/>
          <w:sz w:val="44"/>
          <w:szCs w:val="44"/>
        </w:rPr>
      </w:pPr>
    </w:p>
    <w:p>
      <w:pPr>
        <w:widowControl/>
        <w:autoSpaceDE w:val="0"/>
        <w:spacing w:line="700" w:lineRule="exact"/>
        <w:jc w:val="left"/>
        <w:rPr>
          <w:rFonts w:ascii="仿宋" w:hAnsi="仿宋" w:eastAsia="仿宋" w:cs="仿宋"/>
          <w:sz w:val="32"/>
          <w:szCs w:val="32"/>
        </w:rPr>
      </w:pPr>
      <w:r>
        <w:rPr>
          <w:rFonts w:hint="eastAsia" w:ascii="仿宋" w:hAnsi="仿宋" w:eastAsia="仿宋" w:cs="仿宋"/>
          <w:sz w:val="32"/>
          <w:szCs w:val="32"/>
        </w:rPr>
        <w:t>局机关相关科室：</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根据《2021年河北省农机装备智能化改造提升项目实施方案》和《威县2021年农机装备智能化改造提升项目申报书》，结合我县工作实际，现研究编制本方案。</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现予印发，请认真执行。</w:t>
      </w:r>
    </w:p>
    <w:p>
      <w:pPr>
        <w:spacing w:line="560" w:lineRule="exact"/>
        <w:jc w:val="left"/>
        <w:rPr>
          <w:rFonts w:ascii="仿宋" w:hAnsi="仿宋" w:eastAsia="仿宋" w:cs="仿宋"/>
          <w:sz w:val="32"/>
          <w:szCs w:val="32"/>
        </w:rPr>
      </w:pPr>
    </w:p>
    <w:p>
      <w:pPr>
        <w:spacing w:line="560" w:lineRule="exact"/>
        <w:ind w:firstLine="640" w:firstLineChars="200"/>
        <w:jc w:val="left"/>
        <w:rPr>
          <w:rFonts w:ascii="仿宋" w:hAnsi="仿宋" w:eastAsia="仿宋" w:cs="仿宋"/>
          <w:sz w:val="32"/>
          <w:szCs w:val="32"/>
        </w:rPr>
      </w:pP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 xml:space="preserve">                         威县农业农村局</w:t>
      </w:r>
    </w:p>
    <w:p>
      <w:pPr>
        <w:spacing w:line="560" w:lineRule="exact"/>
        <w:jc w:val="center"/>
        <w:rPr>
          <w:rFonts w:ascii="仿宋" w:hAnsi="仿宋" w:eastAsia="仿宋" w:cs="仿宋"/>
          <w:sz w:val="32"/>
          <w:szCs w:val="32"/>
        </w:rPr>
      </w:pPr>
      <w:r>
        <w:rPr>
          <w:rFonts w:hint="eastAsia" w:ascii="仿宋" w:hAnsi="仿宋" w:eastAsia="仿宋" w:cs="仿宋"/>
          <w:sz w:val="32"/>
          <w:szCs w:val="32"/>
        </w:rPr>
        <w:t xml:space="preserve">                     2021年2月20日</w:t>
      </w:r>
    </w:p>
    <w:p>
      <w:pPr>
        <w:spacing w:line="360" w:lineRule="auto"/>
        <w:ind w:firstLine="880" w:firstLineChars="200"/>
        <w:jc w:val="center"/>
        <w:rPr>
          <w:rFonts w:ascii="方正大标宋简体" w:hAnsi="黑体" w:eastAsia="方正大标宋简体" w:cs="PMingLiU"/>
          <w:color w:val="000000"/>
          <w:sz w:val="44"/>
          <w:szCs w:val="44"/>
          <w:lang w:val="zh-CN" w:bidi="zh-CN"/>
        </w:rPr>
      </w:pPr>
    </w:p>
    <w:p>
      <w:pPr>
        <w:spacing w:line="360" w:lineRule="auto"/>
        <w:ind w:firstLine="880" w:firstLineChars="200"/>
        <w:jc w:val="center"/>
        <w:rPr>
          <w:rFonts w:ascii="方正大标宋简体" w:hAnsi="黑体" w:eastAsia="方正大标宋简体" w:cs="PMingLiU"/>
          <w:color w:val="000000"/>
          <w:sz w:val="44"/>
          <w:szCs w:val="44"/>
          <w:lang w:val="zh-CN" w:bidi="zh-CN"/>
        </w:rPr>
      </w:pPr>
    </w:p>
    <w:p>
      <w:pPr>
        <w:spacing w:line="360" w:lineRule="auto"/>
        <w:ind w:firstLine="880" w:firstLineChars="200"/>
        <w:jc w:val="center"/>
        <w:rPr>
          <w:rFonts w:ascii="方正大标宋简体" w:hAnsi="黑体" w:eastAsia="方正大标宋简体" w:cs="PMingLiU"/>
          <w:color w:val="000000"/>
          <w:sz w:val="44"/>
          <w:szCs w:val="44"/>
          <w:lang w:val="zh-CN" w:bidi="zh-CN"/>
        </w:rPr>
      </w:pPr>
    </w:p>
    <w:p>
      <w:pPr>
        <w:jc w:val="center"/>
        <w:rPr>
          <w:rFonts w:hint="eastAsia" w:ascii="宋体" w:hAnsi="宋体" w:eastAsia="宋体" w:cs="宋体"/>
          <w:b/>
          <w:bCs/>
          <w:sz w:val="44"/>
          <w:szCs w:val="44"/>
        </w:rPr>
      </w:pPr>
      <w:r>
        <w:rPr>
          <w:rFonts w:hint="eastAsia" w:ascii="宋体" w:hAnsi="宋体" w:eastAsia="宋体" w:cs="宋体"/>
          <w:b/>
          <w:bCs/>
          <w:sz w:val="44"/>
          <w:szCs w:val="44"/>
        </w:rPr>
        <w:t>威县农业农村局</w:t>
      </w:r>
    </w:p>
    <w:p>
      <w:pPr>
        <w:jc w:val="center"/>
        <w:rPr>
          <w:rFonts w:hint="eastAsia" w:ascii="宋体" w:hAnsi="宋体" w:eastAsia="宋体" w:cs="宋体"/>
          <w:b/>
          <w:bCs/>
          <w:sz w:val="44"/>
          <w:szCs w:val="44"/>
        </w:rPr>
      </w:pPr>
      <w:r>
        <w:rPr>
          <w:rFonts w:hint="eastAsia" w:ascii="宋体" w:hAnsi="宋体" w:eastAsia="宋体" w:cs="宋体"/>
          <w:b/>
          <w:bCs/>
          <w:sz w:val="44"/>
          <w:szCs w:val="44"/>
        </w:rPr>
        <w:t>2021年棉花生产全程机械化示范县项目</w:t>
      </w:r>
    </w:p>
    <w:p>
      <w:pPr>
        <w:jc w:val="center"/>
        <w:rPr>
          <w:rFonts w:hint="eastAsia" w:ascii="宋体" w:hAnsi="宋体" w:eastAsia="宋体" w:cs="宋体"/>
          <w:b/>
          <w:bCs/>
          <w:sz w:val="32"/>
          <w:szCs w:val="32"/>
        </w:rPr>
      </w:pPr>
      <w:r>
        <w:rPr>
          <w:rFonts w:hint="eastAsia" w:ascii="宋体" w:hAnsi="宋体" w:eastAsia="宋体" w:cs="宋体"/>
          <w:b/>
          <w:bCs/>
          <w:sz w:val="44"/>
          <w:szCs w:val="44"/>
        </w:rPr>
        <w:t>实施方案</w:t>
      </w:r>
    </w:p>
    <w:p>
      <w:pPr>
        <w:rPr>
          <w:rFonts w:ascii="仿宋_GB2312" w:hAnsi="仿宋_GB2312" w:eastAsia="仿宋_GB2312" w:cs="仿宋_GB2312"/>
          <w:sz w:val="24"/>
          <w:szCs w:val="24"/>
        </w:rPr>
      </w:pPr>
    </w:p>
    <w:p>
      <w:pPr>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威县是河北省植棉大县，为了加快我县棉花生产全程机械化建设步伐，推动农业机械化技术集成应用，提高农作物全程机械化水平，根据省农业农村厅印发的《河北省2021年主要农作物全程机械化示范项目实施方案》文件精神，制定本项目实施方案。</w:t>
      </w:r>
    </w:p>
    <w:p>
      <w:pPr>
        <w:spacing w:line="360" w:lineRule="auto"/>
        <w:ind w:firstLine="640" w:firstLineChars="200"/>
        <w:rPr>
          <w:rFonts w:ascii="黑体" w:hAnsi="黑体" w:eastAsia="黑体" w:cs="仿宋_GB2312"/>
          <w:sz w:val="32"/>
          <w:szCs w:val="32"/>
        </w:rPr>
      </w:pPr>
      <w:r>
        <w:rPr>
          <w:rFonts w:hint="eastAsia" w:ascii="黑体" w:hAnsi="黑体" w:eastAsia="黑体" w:cs="仿宋_GB2312"/>
          <w:sz w:val="32"/>
          <w:szCs w:val="32"/>
        </w:rPr>
        <w:t>一、项目概况</w:t>
      </w:r>
    </w:p>
    <w:p>
      <w:pPr>
        <w:autoSpaceDE w:val="0"/>
        <w:autoSpaceDN w:val="0"/>
        <w:adjustRightInd w:val="0"/>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根据</w:t>
      </w:r>
      <w:r>
        <w:rPr>
          <w:rFonts w:hint="eastAsia" w:ascii="仿宋_GB2312" w:hAnsi="宋体" w:eastAsia="仿宋_GB2312" w:cs="宋体"/>
          <w:kern w:val="0"/>
          <w:sz w:val="32"/>
          <w:szCs w:val="32"/>
        </w:rPr>
        <w:t>河北省农业机械化管理局关于印发《</w:t>
      </w:r>
      <w:r>
        <w:rPr>
          <w:rFonts w:hint="eastAsia" w:ascii="仿宋_GB2312" w:hAnsi="Calibri" w:eastAsia="仿宋_GB2312" w:cs="SimSun-Identity-H"/>
          <w:kern w:val="0"/>
          <w:sz w:val="32"/>
          <w:szCs w:val="32"/>
        </w:rPr>
        <w:t xml:space="preserve">2021 </w:t>
      </w:r>
      <w:r>
        <w:rPr>
          <w:rFonts w:hint="eastAsia" w:ascii="仿宋_GB2312" w:hAnsi="宋体" w:eastAsia="仿宋_GB2312" w:cs="宋体"/>
          <w:kern w:val="0"/>
          <w:sz w:val="32"/>
          <w:szCs w:val="32"/>
        </w:rPr>
        <w:t>年河北省农机项目申报指南》的通知，按着</w:t>
      </w:r>
      <w:r>
        <w:rPr>
          <w:rFonts w:hint="eastAsia" w:ascii="仿宋_GB2312" w:hAnsi="仿宋_GB2312" w:eastAsia="仿宋_GB2312" w:cs="仿宋_GB2312"/>
          <w:sz w:val="32"/>
          <w:szCs w:val="32"/>
        </w:rPr>
        <w:t>河北省人民政府《关于加快推进农业机械化和农机装备产业转型升级的实施意见》（冀政发[2019]4 号）有关精神，我县申报并实施《威县2021年主要农作物全程机械化示范项目》，该项目以“节本、绿色、高效、智能”为基本原则，按照“全程机械化与信息化相结合、新技术试验示范与推广应用相结合、培育壮大新型农机服务组织与开展农业生产（全程）托管服务相结合”的基本要求，开展棉花关键生产环节机械化示范，打通棉花全程机械化的关键瓶颈,打造“全程机械化+综合农事服务”样板，为提升我县农作物生产全程机械化水平奠定基础。</w:t>
      </w:r>
    </w:p>
    <w:p>
      <w:pPr>
        <w:widowControl/>
        <w:spacing w:line="360" w:lineRule="auto"/>
        <w:ind w:firstLine="640"/>
        <w:jc w:val="left"/>
        <w:rPr>
          <w:rFonts w:ascii="黑体" w:hAnsi="黑体" w:eastAsia="黑体" w:cs="仿宋_GB2312"/>
          <w:kern w:val="0"/>
          <w:sz w:val="32"/>
          <w:szCs w:val="32"/>
          <w:shd w:val="clear" w:color="auto" w:fill="FFFFFF"/>
        </w:rPr>
      </w:pPr>
      <w:r>
        <w:rPr>
          <w:rFonts w:hint="eastAsia" w:ascii="新宋体" w:hAnsi="新宋体" w:eastAsia="新宋体" w:cs="新宋体"/>
          <w:b/>
          <w:bCs/>
          <w:sz w:val="32"/>
          <w:szCs w:val="32"/>
        </w:rPr>
        <w:t>二、</w:t>
      </w:r>
      <w:r>
        <w:rPr>
          <w:rFonts w:hint="eastAsia" w:ascii="黑体" w:hAnsi="黑体" w:eastAsia="黑体" w:cs="Times New Roman"/>
          <w:sz w:val="32"/>
          <w:szCs w:val="32"/>
        </w:rPr>
        <w:t>承担单位</w:t>
      </w:r>
    </w:p>
    <w:p>
      <w:pPr>
        <w:widowControl/>
        <w:spacing w:line="360" w:lineRule="auto"/>
        <w:ind w:firstLine="640" w:firstLineChars="200"/>
        <w:rPr>
          <w:rFonts w:ascii="仿宋_GB2312" w:hAnsi="黑体" w:eastAsia="仿宋_GB2312" w:cs="Times New Roman"/>
          <w:sz w:val="32"/>
          <w:szCs w:val="32"/>
        </w:rPr>
      </w:pPr>
      <w:r>
        <w:rPr>
          <w:rFonts w:hint="eastAsia" w:ascii="仿宋_GB2312" w:hAnsi="Calibri" w:eastAsia="仿宋_GB2312" w:cs="Times New Roman"/>
          <w:sz w:val="32"/>
          <w:szCs w:val="32"/>
        </w:rPr>
        <w:t>威县农业农村局通过公开方式，</w:t>
      </w:r>
      <w:r>
        <w:rPr>
          <w:rFonts w:hint="eastAsia" w:ascii="Calibri" w:hAnsi="Calibri" w:eastAsia="仿宋_GB2312" w:cs="Times New Roman"/>
          <w:sz w:val="32"/>
          <w:szCs w:val="32"/>
        </w:rPr>
        <w:t>根据省厅文件项目建设条件要求，</w:t>
      </w:r>
      <w:r>
        <w:rPr>
          <w:rFonts w:hint="eastAsia" w:ascii="仿宋_GB2312" w:hAnsi="Calibri" w:eastAsia="仿宋_GB2312" w:cs="Times New Roman"/>
          <w:sz w:val="32"/>
          <w:szCs w:val="32"/>
        </w:rPr>
        <w:t>筛选确定</w:t>
      </w:r>
      <w:r>
        <w:rPr>
          <w:rFonts w:hint="eastAsia" w:ascii="仿宋_GB2312" w:hAnsi="微软雅黑" w:eastAsia="仿宋_GB2312" w:cs="仿宋_GB2312"/>
          <w:kern w:val="0"/>
          <w:sz w:val="32"/>
          <w:szCs w:val="32"/>
          <w:shd w:val="clear" w:color="auto" w:fill="FFFFFF"/>
        </w:rPr>
        <w:t>威县洪强农机专业合作社作为项目承担单位。</w:t>
      </w:r>
    </w:p>
    <w:p>
      <w:pPr>
        <w:spacing w:line="360" w:lineRule="auto"/>
        <w:ind w:left="640"/>
        <w:jc w:val="left"/>
        <w:rPr>
          <w:rFonts w:ascii="新宋体" w:hAnsi="新宋体" w:eastAsia="新宋体" w:cs="新宋体"/>
          <w:b/>
          <w:bCs/>
          <w:sz w:val="32"/>
          <w:szCs w:val="32"/>
        </w:rPr>
      </w:pPr>
      <w:r>
        <w:rPr>
          <w:rFonts w:hint="eastAsia" w:ascii="新宋体" w:hAnsi="新宋体" w:eastAsia="新宋体" w:cs="新宋体"/>
          <w:b/>
          <w:bCs/>
          <w:sz w:val="32"/>
          <w:szCs w:val="32"/>
        </w:rPr>
        <w:t>三、技术模式</w:t>
      </w:r>
    </w:p>
    <w:p>
      <w:pPr>
        <w:spacing w:line="360" w:lineRule="auto"/>
        <w:ind w:firstLine="640" w:firstLineChars="200"/>
        <w:rPr>
          <w:rFonts w:ascii="仿宋_GB2312" w:hAnsi="微软雅黑" w:eastAsia="仿宋_GB2312" w:cs="仿宋_GB2312"/>
          <w:kern w:val="0"/>
          <w:sz w:val="32"/>
          <w:szCs w:val="32"/>
          <w:shd w:val="clear" w:color="auto" w:fill="FFFFFF"/>
        </w:rPr>
      </w:pPr>
      <w:r>
        <w:rPr>
          <w:rFonts w:hint="eastAsia" w:ascii="仿宋_GB2312" w:hAnsi="微软雅黑" w:eastAsia="仿宋_GB2312" w:cs="仿宋_GB2312"/>
          <w:kern w:val="0"/>
          <w:sz w:val="32"/>
          <w:szCs w:val="32"/>
          <w:shd w:val="clear" w:color="auto" w:fill="FFFFFF"/>
        </w:rPr>
        <w:t>组装配套棉花生产全程机械化技术，包括激光平地作业（大型拖拉机配套激光平地机）——深松或深耕作业（大型拖拉机配套深松机或旋转犁）——整地作业（大型拖拉配套整地机）——精量播种覆膜（大型拖拉机安装GPS卫星导航定位系统配套播种覆膜一体机）——中耕除草作业（中型拖拉机配套中耕机）——膜下滴灌（浇水配合追肥）——四轮高地隙植保机作业——棉花收获机（采收棉花）——棉花加工（二次除杂）</w:t>
      </w:r>
    </w:p>
    <w:p>
      <w:pPr>
        <w:spacing w:line="360" w:lineRule="auto"/>
        <w:ind w:left="640"/>
        <w:jc w:val="left"/>
        <w:rPr>
          <w:rFonts w:ascii="新宋体" w:hAnsi="新宋体" w:eastAsia="新宋体" w:cs="新宋体"/>
          <w:b/>
          <w:bCs/>
          <w:sz w:val="32"/>
          <w:szCs w:val="32"/>
        </w:rPr>
      </w:pPr>
      <w:r>
        <w:rPr>
          <w:rFonts w:hint="eastAsia" w:ascii="新宋体" w:hAnsi="新宋体" w:eastAsia="新宋体" w:cs="新宋体"/>
          <w:b/>
          <w:bCs/>
          <w:sz w:val="32"/>
          <w:szCs w:val="32"/>
        </w:rPr>
        <w:t>四、建设规模和地点</w:t>
      </w:r>
    </w:p>
    <w:p>
      <w:pPr>
        <w:widowControl/>
        <w:spacing w:line="360" w:lineRule="auto"/>
        <w:ind w:firstLine="640" w:firstLineChars="200"/>
        <w:jc w:val="left"/>
        <w:rPr>
          <w:rFonts w:ascii="仿宋_GB2312" w:hAnsi="微软雅黑" w:eastAsia="仿宋_GB2312" w:cs="仿宋_GB2312"/>
          <w:kern w:val="0"/>
          <w:sz w:val="32"/>
          <w:szCs w:val="32"/>
          <w:shd w:val="clear" w:color="auto" w:fill="FFFFFF"/>
        </w:rPr>
      </w:pPr>
      <w:r>
        <w:rPr>
          <w:rFonts w:hint="eastAsia" w:ascii="仿宋_GB2312" w:hAnsi="微软雅黑" w:eastAsia="仿宋_GB2312" w:cs="仿宋_GB2312"/>
          <w:kern w:val="0"/>
          <w:sz w:val="32"/>
          <w:szCs w:val="32"/>
          <w:shd w:val="clear" w:color="auto" w:fill="FFFFFF"/>
        </w:rPr>
        <w:t>项目建设地点选择在交通便利、基础条件较好的赵村乡亭上村和高公庄乡小张山村，建设规模1000亩，核心示范区300亩。</w:t>
      </w:r>
    </w:p>
    <w:p>
      <w:pPr>
        <w:spacing w:line="360" w:lineRule="auto"/>
        <w:ind w:firstLine="640" w:firstLineChars="200"/>
        <w:jc w:val="left"/>
        <w:rPr>
          <w:rFonts w:ascii="黑体" w:hAnsi="黑体" w:eastAsia="黑体" w:cs="仿宋_GB2312"/>
          <w:sz w:val="32"/>
          <w:szCs w:val="32"/>
        </w:rPr>
      </w:pPr>
      <w:r>
        <w:rPr>
          <w:rFonts w:hint="eastAsia" w:ascii="黑体" w:hAnsi="黑体" w:eastAsia="黑体" w:cs="仿宋_GB2312"/>
          <w:sz w:val="32"/>
          <w:szCs w:val="32"/>
        </w:rPr>
        <w:t>五、建设内容</w:t>
      </w:r>
    </w:p>
    <w:p>
      <w:pPr>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（一）试验示范全程机械化技术</w:t>
      </w:r>
    </w:p>
    <w:p>
      <w:pPr>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1、高效节水灌溉机械化技术和水肥控制技术的试验与示范。</w:t>
      </w:r>
    </w:p>
    <w:p>
      <w:pPr>
        <w:spacing w:line="360" w:lineRule="auto"/>
        <w:ind w:firstLine="640" w:firstLineChars="200"/>
        <w:rPr>
          <w:rFonts w:ascii="仿宋_GB2312" w:hAnsi="微软雅黑" w:eastAsia="仿宋_GB2312" w:cs="仿宋_GB2312"/>
          <w:kern w:val="0"/>
          <w:sz w:val="32"/>
          <w:szCs w:val="32"/>
          <w:shd w:val="clear" w:color="auto" w:fill="FFFFFF"/>
        </w:rPr>
      </w:pPr>
      <w:r>
        <w:rPr>
          <w:rFonts w:hint="eastAsia" w:ascii="仿宋_GB2312" w:hAnsi="微软雅黑" w:eastAsia="仿宋_GB2312" w:cs="仿宋_GB2312"/>
          <w:kern w:val="0"/>
          <w:sz w:val="32"/>
          <w:szCs w:val="32"/>
          <w:shd w:val="clear" w:color="auto" w:fill="FFFFFF"/>
        </w:rPr>
        <w:t>滴灌和传统漫灌各100亩，针对棉花的不同生育阶段对营养元素的需求量及对各营养元素的配比要求不同，在测土配方的基础上，根据棉花的需肥规律，在不同的生育阶段供给适时适量的营养元素，并可根据需要添加中微量元素，以全面地供给养分，充分发挥滴灌施肥技术的优势。</w:t>
      </w:r>
    </w:p>
    <w:p>
      <w:pPr>
        <w:spacing w:line="360" w:lineRule="auto"/>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2、机采模式精量播种及不同棉花密度试验示范。</w:t>
      </w:r>
    </w:p>
    <w:p>
      <w:pPr>
        <w:spacing w:line="360" w:lineRule="auto"/>
        <w:ind w:firstLine="640" w:firstLineChars="200"/>
        <w:rPr>
          <w:rFonts w:ascii="仿宋_GB2312" w:hAnsi="微软雅黑" w:eastAsia="仿宋_GB2312" w:cs="仿宋_GB2312"/>
          <w:kern w:val="0"/>
          <w:sz w:val="32"/>
          <w:szCs w:val="32"/>
          <w:shd w:val="clear" w:color="auto" w:fill="FFFFFF"/>
        </w:rPr>
      </w:pPr>
      <w:r>
        <w:rPr>
          <w:rFonts w:hint="eastAsia" w:ascii="仿宋_GB2312" w:hAnsi="微软雅黑" w:eastAsia="仿宋_GB2312" w:cs="仿宋_GB2312"/>
          <w:kern w:val="0"/>
          <w:sz w:val="32"/>
          <w:szCs w:val="32"/>
          <w:shd w:val="clear" w:color="auto" w:fill="FFFFFF"/>
        </w:rPr>
        <w:t>使用新疆二膜四行播种机，采用膜下播种模式，示范区划定棉花品种对比试验区200亩，选择株型紧凑、成熟集中、中度含絮率、适宜机采的冀2658、冀646棉花新品种，进行5000株/亩、6500株/亩不同种植密度对比试验，进一步遴选最适宜机采的棉花良种、种植密度。</w:t>
      </w:r>
    </w:p>
    <w:p>
      <w:pPr>
        <w:spacing w:line="360" w:lineRule="auto"/>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3、耕、播、收作业环节的主机集成北斗定位导航、辅助驾驶、智能监测和配套农具作业工况检测的试验与示范。</w:t>
      </w:r>
    </w:p>
    <w:p>
      <w:pPr>
        <w:spacing w:line="360" w:lineRule="auto"/>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4、卫星整地技术和联合耕整地技术的试验示范。</w:t>
      </w:r>
    </w:p>
    <w:p>
      <w:pPr>
        <w:spacing w:line="360" w:lineRule="auto"/>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5、棉花机械化采摘试验与示范。</w:t>
      </w:r>
    </w:p>
    <w:p>
      <w:pPr>
        <w:spacing w:line="360" w:lineRule="auto"/>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bCs/>
          <w:sz w:val="32"/>
          <w:szCs w:val="32"/>
        </w:rPr>
        <w:t>（二）总结全程机械化生产模式</w:t>
      </w:r>
      <w:r>
        <w:rPr>
          <w:rFonts w:hint="eastAsia" w:ascii="仿宋_GB2312" w:hAnsi="仿宋_GB2312" w:eastAsia="仿宋_GB2312" w:cs="仿宋_GB2312"/>
          <w:sz w:val="32"/>
          <w:szCs w:val="32"/>
        </w:rPr>
        <w:t>优化技术路线，总结提炼农机、农艺和信息化充分融合的棉花全程机械化生产模式。</w:t>
      </w:r>
    </w:p>
    <w:p>
      <w:pPr>
        <w:spacing w:line="360" w:lineRule="auto"/>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bCs/>
          <w:sz w:val="32"/>
          <w:szCs w:val="32"/>
        </w:rPr>
        <w:t>（三）确定全程机械化解决方案</w:t>
      </w:r>
      <w:r>
        <w:rPr>
          <w:rFonts w:hint="eastAsia" w:ascii="仿宋_GB2312" w:hAnsi="仿宋_GB2312" w:eastAsia="仿宋_GB2312" w:cs="仿宋_GB2312"/>
          <w:sz w:val="32"/>
          <w:szCs w:val="32"/>
        </w:rPr>
        <w:t>归纳概括棉花全程机械化工艺流程、技术要点、作业规范、机具选型、服务方式等试验示范成果、形成适合本地区棉花全程机械化解决方案。</w:t>
      </w:r>
    </w:p>
    <w:p>
      <w:pPr>
        <w:spacing w:line="360" w:lineRule="auto"/>
        <w:ind w:firstLine="640" w:firstLineChars="200"/>
        <w:jc w:val="left"/>
        <w:rPr>
          <w:rFonts w:ascii="仿宋_GB2312" w:hAnsi="仿宋_GB2312" w:eastAsia="仿宋_GB2312" w:cs="仿宋_GB2312"/>
          <w:sz w:val="32"/>
          <w:szCs w:val="32"/>
        </w:rPr>
      </w:pPr>
      <w:r>
        <w:rPr>
          <w:rFonts w:hint="eastAsia" w:ascii="黑体" w:hAnsi="黑体" w:eastAsia="黑体" w:cs="仿宋_GB2312"/>
          <w:kern w:val="0"/>
          <w:sz w:val="32"/>
          <w:szCs w:val="32"/>
          <w:shd w:val="clear" w:color="auto" w:fill="FFFFFF"/>
        </w:rPr>
        <w:t>六、资金支持方向和关键环节</w:t>
      </w:r>
    </w:p>
    <w:p>
      <w:pPr>
        <w:spacing w:line="360" w:lineRule="auto"/>
        <w:ind w:firstLine="640" w:firstLineChars="200"/>
        <w:rPr>
          <w:rFonts w:ascii="Calibri" w:hAnsi="Calibri" w:eastAsia="仿宋_GB2312" w:cs="Times New Roman"/>
          <w:sz w:val="32"/>
          <w:szCs w:val="32"/>
        </w:rPr>
      </w:pPr>
      <w:r>
        <w:rPr>
          <w:rFonts w:hint="eastAsia" w:ascii="Calibri" w:hAnsi="Calibri" w:eastAsia="仿宋_GB2312" w:cs="Times New Roman"/>
          <w:sz w:val="32"/>
          <w:szCs w:val="32"/>
        </w:rPr>
        <w:t>项目建设资金共计100万元，全部为省级资金。</w:t>
      </w:r>
      <w:r>
        <w:rPr>
          <w:rFonts w:ascii="Calibri" w:hAnsi="Calibri" w:eastAsia="仿宋_GB2312" w:cs="Times New Roman"/>
          <w:sz w:val="32"/>
          <w:szCs w:val="32"/>
        </w:rPr>
        <w:t>补助资金</w:t>
      </w:r>
      <w:r>
        <w:rPr>
          <w:rFonts w:hint="eastAsia" w:ascii="Calibri" w:hAnsi="Calibri" w:eastAsia="仿宋_GB2312" w:cs="Times New Roman"/>
          <w:sz w:val="32"/>
          <w:szCs w:val="32"/>
        </w:rPr>
        <w:t>的支持对象为承担全程机械化项目实施的主体，即</w:t>
      </w:r>
      <w:r>
        <w:rPr>
          <w:rFonts w:hint="eastAsia" w:ascii="仿宋_GB2312" w:hAnsi="微软雅黑" w:eastAsia="仿宋_GB2312" w:cs="仿宋_GB2312"/>
          <w:kern w:val="0"/>
          <w:sz w:val="32"/>
          <w:szCs w:val="32"/>
          <w:shd w:val="clear" w:color="auto" w:fill="FFFFFF"/>
        </w:rPr>
        <w:t>威县洪强农机专业合作社</w:t>
      </w:r>
    </w:p>
    <w:p>
      <w:pPr>
        <w:spacing w:line="360" w:lineRule="auto"/>
        <w:ind w:firstLine="640" w:firstLineChars="200"/>
        <w:rPr>
          <w:rFonts w:ascii="仿宋_GB2312" w:hAnsi="微软雅黑" w:eastAsia="仿宋_GB2312" w:cs="仿宋_GB2312"/>
          <w:kern w:val="0"/>
          <w:sz w:val="32"/>
          <w:szCs w:val="32"/>
          <w:shd w:val="clear" w:color="auto" w:fill="FFFFFF"/>
        </w:rPr>
      </w:pPr>
      <w:r>
        <w:rPr>
          <w:rFonts w:hint="eastAsia" w:ascii="仿宋_GB2312" w:hAnsi="微软雅黑" w:eastAsia="仿宋_GB2312" w:cs="仿宋_GB2312"/>
          <w:kern w:val="0"/>
          <w:sz w:val="32"/>
          <w:szCs w:val="32"/>
          <w:shd w:val="clear" w:color="auto" w:fill="FFFFFF"/>
        </w:rPr>
        <w:t>补助资金用于以下方面。</w:t>
      </w:r>
    </w:p>
    <w:p>
      <w:pPr>
        <w:spacing w:line="360" w:lineRule="auto"/>
        <w:ind w:firstLine="640" w:firstLineChars="200"/>
        <w:rPr>
          <w:rFonts w:ascii="仿宋_GB2312" w:hAnsi="Calibri" w:eastAsia="仿宋_GB2312" w:cs="仿宋_GB2312"/>
          <w:color w:val="000000"/>
          <w:sz w:val="32"/>
          <w:szCs w:val="32"/>
        </w:rPr>
      </w:pPr>
      <w:r>
        <w:rPr>
          <w:rFonts w:hint="eastAsia" w:ascii="仿宋_GB2312" w:hAnsi="微软雅黑" w:eastAsia="仿宋_GB2312" w:cs="仿宋_GB2312"/>
          <w:kern w:val="0"/>
          <w:sz w:val="32"/>
          <w:szCs w:val="32"/>
          <w:shd w:val="clear" w:color="auto" w:fill="FFFFFF"/>
        </w:rPr>
        <w:t>（一）农机作业装备补助。本着“缺什么补什么”的原则，对先进适用、绿色节水、高效智能的农机装备进行适当补助。</w:t>
      </w:r>
      <w:r>
        <w:rPr>
          <w:rFonts w:hint="eastAsia" w:ascii="仿宋_GB2312" w:hAnsi="Calibri" w:eastAsia="仿宋_GB2312" w:cs="仿宋_GB2312"/>
          <w:color w:val="000000"/>
          <w:sz w:val="32"/>
          <w:szCs w:val="32"/>
        </w:rPr>
        <w:t>针对棉花全程机械化生产环节，重点对深翻及整地设备、平地设备、高效植保机械、膜下精量播种设备、重型拖拉机、农用北斗智能应用终端系统及车载智能终端和精准变量喷药装备等设备进行补助。</w:t>
      </w:r>
    </w:p>
    <w:p>
      <w:pPr>
        <w:spacing w:line="360" w:lineRule="auto"/>
        <w:ind w:firstLine="640" w:firstLineChars="200"/>
        <w:rPr>
          <w:rFonts w:ascii="仿宋_GB2312" w:hAnsi="微软雅黑" w:eastAsia="仿宋_GB2312" w:cs="仿宋_GB2312"/>
          <w:kern w:val="0"/>
          <w:sz w:val="32"/>
          <w:szCs w:val="32"/>
          <w:shd w:val="clear" w:color="auto" w:fill="FFFFFF"/>
        </w:rPr>
      </w:pPr>
      <w:r>
        <w:rPr>
          <w:rFonts w:hint="eastAsia" w:ascii="仿宋_GB2312" w:hAnsi="微软雅黑" w:eastAsia="仿宋_GB2312" w:cs="仿宋_GB2312"/>
          <w:kern w:val="0"/>
          <w:sz w:val="32"/>
          <w:szCs w:val="32"/>
          <w:shd w:val="clear" w:color="auto" w:fill="FFFFFF"/>
        </w:rPr>
        <w:t>单台机具或单套监测设备享受项目补贴与农机购置补贴之和不高于其市场价格的 70%；200 马力以上四驱轮式拖拉机单台享受项目补贴与农机购置补贴之和不高于其市场价格的 80%。原则上用于补贴农机装备的项目资金总和不低于项目资金总量的 60%。项目支持对象所购买的农机装备，在满足全程机械化作业前提下，可根据自身和当地实际自行确定机具品牌及型号，报县农业农村局备案，由市农业农村局核准。（</w:t>
      </w:r>
      <w:r>
        <w:rPr>
          <w:rFonts w:hint="eastAsia" w:ascii="仿宋_GB2312" w:hAnsi="仿宋_GB2312" w:eastAsia="仿宋_GB2312" w:cs="仿宋_GB2312"/>
          <w:sz w:val="32"/>
          <w:szCs w:val="32"/>
        </w:rPr>
        <w:t>棉花全程机械化示范项目作业环节及机具设备见附件</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w:t>
      </w:r>
    </w:p>
    <w:p>
      <w:pPr>
        <w:spacing w:line="360" w:lineRule="auto"/>
        <w:ind w:firstLine="640" w:firstLineChars="200"/>
        <w:rPr>
          <w:rFonts w:ascii="仿宋_GB2312" w:hAnsi="Calibri" w:eastAsia="仿宋_GB2312" w:cs="仿宋_GB2312"/>
          <w:sz w:val="32"/>
          <w:szCs w:val="32"/>
        </w:rPr>
      </w:pPr>
      <w:r>
        <w:rPr>
          <w:rFonts w:hint="eastAsia" w:ascii="仿宋_GB2312" w:hAnsi="微软雅黑" w:eastAsia="仿宋_GB2312" w:cs="仿宋_GB2312"/>
          <w:kern w:val="0"/>
          <w:sz w:val="32"/>
          <w:szCs w:val="32"/>
          <w:shd w:val="clear" w:color="auto" w:fill="FFFFFF"/>
        </w:rPr>
        <w:t>（二）农机基础建设补助。</w:t>
      </w:r>
      <w:r>
        <w:rPr>
          <w:rFonts w:hint="eastAsia" w:ascii="仿宋_GB2312" w:hAnsi="Calibri" w:eastAsia="仿宋_GB2312" w:cs="Times New Roman"/>
          <w:sz w:val="32"/>
          <w:szCs w:val="32"/>
        </w:rPr>
        <w:t>该部分资金不得高于资金总量的12%。主要用于农机装备库、棚和农机维修间建设补助，提升服务能力。</w:t>
      </w:r>
    </w:p>
    <w:p>
      <w:pPr>
        <w:spacing w:line="360" w:lineRule="auto"/>
        <w:ind w:firstLine="640" w:firstLineChars="200"/>
        <w:rPr>
          <w:rFonts w:ascii="仿宋_GB2312" w:hAnsi="微软雅黑" w:eastAsia="仿宋_GB2312" w:cs="仿宋_GB2312"/>
          <w:kern w:val="0"/>
          <w:sz w:val="32"/>
          <w:szCs w:val="32"/>
          <w:shd w:val="clear" w:color="auto" w:fill="FFFFFF"/>
        </w:rPr>
      </w:pPr>
      <w:r>
        <w:rPr>
          <w:rFonts w:hint="eastAsia" w:ascii="仿宋_GB2312" w:hAnsi="微软雅黑" w:eastAsia="仿宋_GB2312" w:cs="仿宋_GB2312"/>
          <w:kern w:val="0"/>
          <w:sz w:val="32"/>
          <w:szCs w:val="32"/>
          <w:shd w:val="clear" w:color="auto" w:fill="FFFFFF"/>
        </w:rPr>
        <w:t>（三）其它补助。主要用于与项目实施直接相关的农业机械租赁、设备损耗、燃料、现场演示会、资料购置与印制、委托服务费等，该项资金不超过项目资金总量的 3%。</w:t>
      </w:r>
    </w:p>
    <w:p>
      <w:pPr>
        <w:spacing w:line="360" w:lineRule="auto"/>
        <w:ind w:firstLine="964" w:firstLineChars="300"/>
        <w:rPr>
          <w:rFonts w:ascii="黑体" w:hAnsi="黑体" w:eastAsia="黑体" w:cs="新宋体"/>
          <w:b/>
          <w:bCs/>
          <w:sz w:val="32"/>
          <w:szCs w:val="32"/>
        </w:rPr>
      </w:pPr>
      <w:r>
        <w:rPr>
          <w:rFonts w:hint="eastAsia" w:ascii="黑体" w:hAnsi="黑体" w:eastAsia="黑体" w:cs="新宋体"/>
          <w:b/>
          <w:bCs/>
          <w:sz w:val="32"/>
          <w:szCs w:val="32"/>
        </w:rPr>
        <w:t xml:space="preserve">七、补助方式 </w:t>
      </w:r>
    </w:p>
    <w:p>
      <w:pPr>
        <w:spacing w:line="360" w:lineRule="auto"/>
        <w:ind w:firstLine="643" w:firstLineChars="200"/>
        <w:rPr>
          <w:rFonts w:ascii="仿宋_GB2312" w:hAnsi="Calibri" w:eastAsia="仿宋_GB2312" w:cs="Times New Roman"/>
          <w:sz w:val="32"/>
          <w:szCs w:val="32"/>
        </w:rPr>
      </w:pPr>
      <w:r>
        <w:rPr>
          <w:rFonts w:hint="eastAsia" w:ascii="仿宋_GB2312" w:hAnsi="仿宋_GB2312" w:eastAsia="仿宋_GB2312" w:cs="仿宋_GB2312"/>
          <w:b/>
          <w:bCs/>
          <w:sz w:val="32"/>
          <w:szCs w:val="32"/>
        </w:rPr>
        <w:t>（一）机具选型及价格确定。</w:t>
      </w:r>
      <w:r>
        <w:rPr>
          <w:rFonts w:hint="eastAsia" w:ascii="仿宋_GB2312" w:hAnsi="Calibri" w:eastAsia="仿宋_GB2312" w:cs="Times New Roman"/>
          <w:sz w:val="32"/>
          <w:szCs w:val="32"/>
        </w:rPr>
        <w:t>项目承担单位根据实施内容要求，制定实施方案，明确建设内容、机具选型，工艺流程、技术要点等内容，威县农业农村局组织相关农机、农艺专家对实施方案进行论证。此项目为试验示范性项目，大部分农机具为试验性农机具，故农机具购置价格由威县农业农村局委托有相关资质的机构评审确定。</w:t>
      </w:r>
    </w:p>
    <w:p>
      <w:pPr>
        <w:spacing w:line="360" w:lineRule="auto"/>
        <w:ind w:firstLine="643" w:firstLineChars="200"/>
        <w:rPr>
          <w:rFonts w:ascii="仿宋_GB2312" w:hAnsi="Calibri" w:eastAsia="仿宋_GB2312" w:cs="Times New Roman"/>
          <w:sz w:val="32"/>
          <w:szCs w:val="32"/>
        </w:rPr>
      </w:pPr>
      <w:r>
        <w:rPr>
          <w:rFonts w:hint="eastAsia" w:ascii="仿宋_GB2312" w:hAnsi="仿宋_GB2312" w:eastAsia="仿宋_GB2312" w:cs="仿宋_GB2312"/>
          <w:b/>
          <w:bCs/>
          <w:sz w:val="32"/>
          <w:szCs w:val="32"/>
        </w:rPr>
        <w:t>（二）资金支付方式。</w:t>
      </w:r>
      <w:r>
        <w:rPr>
          <w:rFonts w:hint="eastAsia" w:ascii="仿宋_GB2312" w:hAnsi="Calibri" w:eastAsia="仿宋_GB2312" w:cs="仿宋_GB2312"/>
          <w:kern w:val="0"/>
          <w:sz w:val="32"/>
          <w:szCs w:val="32"/>
        </w:rPr>
        <w:t>按建设内容，采取先建后补与边建边补相结合的方式，分阶段报账拨付补助资金。</w:t>
      </w:r>
      <w:r>
        <w:rPr>
          <w:rFonts w:ascii="仿宋_GB2312" w:hAnsi="Calibri" w:eastAsia="仿宋_GB2312" w:cs="仿宋_GB2312"/>
          <w:kern w:val="0"/>
          <w:sz w:val="32"/>
          <w:szCs w:val="32"/>
        </w:rPr>
        <w:t xml:space="preserve">12 </w:t>
      </w:r>
      <w:r>
        <w:rPr>
          <w:rFonts w:hint="eastAsia" w:ascii="仿宋_GB2312" w:hAnsi="Calibri" w:eastAsia="仿宋_GB2312" w:cs="仿宋_GB2312"/>
          <w:kern w:val="0"/>
          <w:sz w:val="32"/>
          <w:szCs w:val="32"/>
        </w:rPr>
        <w:t>月底前支付完毕。</w:t>
      </w:r>
      <w:r>
        <w:rPr>
          <w:rFonts w:hint="eastAsia" w:ascii="仿宋_GB2312" w:hAnsi="仿宋_GB2312" w:eastAsia="仿宋_GB2312" w:cs="仿宋_GB2312"/>
          <w:sz w:val="32"/>
          <w:szCs w:val="32"/>
        </w:rPr>
        <w:t>合作社按实施方案分环节完成项目建设后，经威县农业农村局组织第三方进行核实验收，验收合格后，由威县农业农村局进行审核出具报账意见方可办理资金支付事宜。</w:t>
      </w:r>
    </w:p>
    <w:p>
      <w:pPr>
        <w:spacing w:line="360" w:lineRule="auto"/>
        <w:ind w:firstLine="643" w:firstLineChars="200"/>
        <w:rPr>
          <w:rFonts w:ascii="微软雅黑" w:hAnsi="微软雅黑" w:eastAsia="微软雅黑" w:cs="微软雅黑"/>
          <w:sz w:val="32"/>
          <w:szCs w:val="32"/>
        </w:rPr>
      </w:pPr>
      <w:r>
        <w:rPr>
          <w:rFonts w:hint="eastAsia" w:ascii="新宋体" w:hAnsi="新宋体" w:eastAsia="新宋体" w:cs="新宋体"/>
          <w:b/>
          <w:bCs/>
          <w:sz w:val="32"/>
          <w:szCs w:val="32"/>
        </w:rPr>
        <w:t>八、时间进度</w:t>
      </w:r>
    </w:p>
    <w:p>
      <w:pPr>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（一）、2021年2-3月，进行前期准备工作，根据上级文件精神，成立项目领导小组、实施小组、专家小组，召开工作会议，制定工作方案，安排布置项目任务，做好机具选型等工作。</w:t>
      </w:r>
    </w:p>
    <w:p>
      <w:pPr>
        <w:spacing w:line="360" w:lineRule="auto"/>
        <w:ind w:firstLine="640" w:firstLineChars="200"/>
        <w:rPr>
          <w:rFonts w:ascii="仿宋_GB2312" w:hAnsi="微软雅黑" w:eastAsia="仿宋_GB2312" w:cs="仿宋_GB2312"/>
          <w:kern w:val="0"/>
          <w:sz w:val="32"/>
          <w:szCs w:val="32"/>
          <w:shd w:val="clear" w:color="auto" w:fill="FFFFFF"/>
        </w:rPr>
      </w:pPr>
      <w:r>
        <w:rPr>
          <w:rFonts w:hint="eastAsia" w:ascii="仿宋_GB2312" w:hAnsi="仿宋_GB2312" w:eastAsia="仿宋_GB2312" w:cs="仿宋_GB2312"/>
          <w:sz w:val="32"/>
          <w:szCs w:val="32"/>
        </w:rPr>
        <w:t>（二）、2021年3-4月，落实作业机具，明确作业任务，重点进行</w:t>
      </w:r>
      <w:r>
        <w:rPr>
          <w:rFonts w:hint="eastAsia" w:ascii="仿宋_GB2312" w:hAnsi="微软雅黑" w:eastAsia="仿宋_GB2312" w:cs="仿宋_GB2312"/>
          <w:kern w:val="0"/>
          <w:sz w:val="32"/>
          <w:szCs w:val="32"/>
          <w:shd w:val="clear" w:color="auto" w:fill="FFFFFF"/>
        </w:rPr>
        <w:t>播前联合整地作业、棉花自动导航精良播种、节水灌溉等等作业；</w:t>
      </w:r>
    </w:p>
    <w:p>
      <w:pPr>
        <w:spacing w:line="360" w:lineRule="auto"/>
        <w:ind w:firstLine="640" w:firstLineChars="200"/>
        <w:rPr>
          <w:rFonts w:ascii="仿宋_GB2312" w:hAnsi="微软雅黑" w:eastAsia="仿宋_GB2312" w:cs="仿宋_GB2312"/>
          <w:kern w:val="0"/>
          <w:sz w:val="32"/>
          <w:szCs w:val="32"/>
          <w:shd w:val="clear" w:color="auto" w:fill="FFFFFF"/>
        </w:rPr>
      </w:pPr>
      <w:r>
        <w:rPr>
          <w:rFonts w:hint="eastAsia" w:ascii="仿宋_GB2312" w:hAnsi="微软雅黑" w:eastAsia="仿宋_GB2312" w:cs="仿宋_GB2312"/>
          <w:kern w:val="0"/>
          <w:sz w:val="32"/>
          <w:szCs w:val="32"/>
          <w:shd w:val="clear" w:color="auto" w:fill="FFFFFF"/>
        </w:rPr>
        <w:t>（三）、2021年7-8月，开展作业试验示范高效植保机械、节水灌溉机械化作业；</w:t>
      </w:r>
    </w:p>
    <w:p>
      <w:pPr>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（四）、2021年9-10月，开展</w:t>
      </w:r>
      <w:r>
        <w:rPr>
          <w:rFonts w:hint="eastAsia" w:ascii="仿宋_GB2312" w:hAnsi="微软雅黑" w:eastAsia="仿宋_GB2312" w:cs="仿宋_GB2312"/>
          <w:kern w:val="0"/>
          <w:sz w:val="32"/>
          <w:szCs w:val="32"/>
          <w:shd w:val="clear" w:color="auto" w:fill="FFFFFF"/>
        </w:rPr>
        <w:t>机械化收获、残膜处理、机械深松示范作业；</w:t>
      </w:r>
      <w:r>
        <w:rPr>
          <w:rFonts w:hint="eastAsia" w:ascii="仿宋_GB2312" w:hAnsi="仿宋_GB2312" w:eastAsia="仿宋_GB2312" w:cs="仿宋_GB2312"/>
          <w:sz w:val="32"/>
          <w:szCs w:val="32"/>
        </w:rPr>
        <w:t xml:space="preserve">  </w:t>
      </w:r>
    </w:p>
    <w:p>
      <w:pPr>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（五）、2019年11-12月。</w:t>
      </w:r>
      <w:r>
        <w:rPr>
          <w:rFonts w:hint="eastAsia" w:ascii="仿宋_GB2312" w:hAnsi="Calibri" w:eastAsia="仿宋_GB2312" w:cs="仿宋_GB2312"/>
          <w:kern w:val="0"/>
          <w:sz w:val="32"/>
          <w:szCs w:val="32"/>
        </w:rPr>
        <w:t>召开现场演示会</w:t>
      </w:r>
      <w:r>
        <w:rPr>
          <w:rFonts w:ascii="仿宋_GB2312" w:hAnsi="Calibri" w:eastAsia="仿宋_GB2312" w:cs="仿宋_GB2312"/>
          <w:kern w:val="0"/>
          <w:sz w:val="32"/>
          <w:szCs w:val="32"/>
        </w:rPr>
        <w:t>,</w:t>
      </w:r>
      <w:r>
        <w:rPr>
          <w:rFonts w:hint="eastAsia" w:ascii="仿宋_GB2312" w:hAnsi="Calibri" w:eastAsia="仿宋_GB2312" w:cs="仿宋_GB2312"/>
          <w:kern w:val="0"/>
          <w:sz w:val="32"/>
          <w:szCs w:val="32"/>
        </w:rPr>
        <w:t>示范推广新机具新技术。</w:t>
      </w:r>
      <w:r>
        <w:rPr>
          <w:rFonts w:hint="eastAsia" w:ascii="仿宋_GB2312" w:hAnsi="仿宋_GB2312" w:eastAsia="仿宋_GB2312" w:cs="仿宋_GB2312"/>
          <w:sz w:val="32"/>
          <w:szCs w:val="32"/>
        </w:rPr>
        <w:t>归纳整理全程机械化验收材料，编辑制作项目汇报PPT。对项目建设情况进行全面总结并申请验收。</w:t>
      </w:r>
    </w:p>
    <w:p>
      <w:pPr>
        <w:spacing w:line="360" w:lineRule="auto"/>
        <w:ind w:firstLine="643" w:firstLineChars="200"/>
        <w:rPr>
          <w:rFonts w:ascii="黑体" w:hAnsi="黑体" w:eastAsia="黑体" w:cs="新宋体"/>
          <w:b/>
          <w:bCs/>
          <w:sz w:val="32"/>
          <w:szCs w:val="32"/>
        </w:rPr>
      </w:pPr>
      <w:r>
        <w:rPr>
          <w:rFonts w:hint="eastAsia" w:ascii="黑体" w:hAnsi="黑体" w:eastAsia="黑体" w:cs="新宋体"/>
          <w:b/>
          <w:bCs/>
          <w:sz w:val="32"/>
          <w:szCs w:val="32"/>
        </w:rPr>
        <w:t>九、工作措施</w:t>
      </w:r>
    </w:p>
    <w:p>
      <w:pPr>
        <w:spacing w:line="360" w:lineRule="auto"/>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（一）加强领导。</w:t>
      </w:r>
      <w:r>
        <w:rPr>
          <w:rFonts w:hint="eastAsia" w:ascii="仿宋_GB2312" w:hAnsi="仿宋_GB2312" w:eastAsia="仿宋_GB2312" w:cs="仿宋_GB2312"/>
          <w:sz w:val="32"/>
          <w:szCs w:val="32"/>
        </w:rPr>
        <w:t xml:space="preserve">成立领导小组，负责制定工作方案、资金使用等，重大事项和重要决策形成会议纪要。成立实施小组，负责依照工作方案，开展农机装备选型、技术经济性对比试验、机械化作业技术规范、机具操作规程和模式总结等工作，对合作社进行监督，并主动向市主管部门汇报工作进展情况；成立专家顾问组，负责搭建创新平台，指导项目实施，进行对比试验、测产、验收，对农机农艺结合及农机化信息化融合等提供技术支撑。 </w:t>
      </w:r>
    </w:p>
    <w:p>
      <w:pPr>
        <w:tabs>
          <w:tab w:val="left" w:pos="1566"/>
        </w:tabs>
        <w:spacing w:line="360" w:lineRule="auto"/>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（二）强化管理。</w:t>
      </w:r>
      <w:r>
        <w:rPr>
          <w:rFonts w:hint="eastAsia" w:ascii="仿宋_GB2312" w:hAnsi="仿宋_GB2312" w:eastAsia="仿宋_GB2312" w:cs="仿宋_GB2312"/>
          <w:sz w:val="32"/>
          <w:szCs w:val="32"/>
        </w:rPr>
        <w:t>统筹谋划，倒排工期，以重要农时为节点，落实对比方案。试验方案包括参加人员、进度安排、实验目的、试验区域、试验条件和方法、试验中采用的农机农艺技术路线、作业模式等。试验中做好各项试验数据记录。组织专家对试验内容进行验收或测产要出具报告。在项目示范地块的显著位置要树立标牌，加强项目内容宣传和接受社会监督。</w:t>
      </w:r>
    </w:p>
    <w:p>
      <w:pPr>
        <w:numPr>
          <w:ilvl w:val="0"/>
          <w:numId w:val="1"/>
        </w:numPr>
        <w:spacing w:line="360" w:lineRule="auto"/>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规范操作。</w:t>
      </w:r>
      <w:r>
        <w:rPr>
          <w:rFonts w:hint="eastAsia" w:ascii="仿宋_GB2312" w:hAnsi="仿宋_GB2312" w:eastAsia="仿宋_GB2312" w:cs="仿宋_GB2312"/>
          <w:sz w:val="32"/>
          <w:szCs w:val="32"/>
        </w:rPr>
        <w:t xml:space="preserve">在项目建设过程中，要做好各种对比试验数据的采集工作，做好记录，规范审核报账、签字和档案管理工作，对项目实施过程中遇到的新情况、新问题及时汇报，做好项目总结工作。 </w:t>
      </w:r>
    </w:p>
    <w:p>
      <w:pPr>
        <w:spacing w:line="360" w:lineRule="auto"/>
        <w:ind w:firstLine="960" w:firstLineChars="300"/>
        <w:rPr>
          <w:rFonts w:ascii="仿宋_GB2312" w:hAnsi="仿宋_GB2312" w:eastAsia="仿宋_GB2312" w:cs="仿宋_GB2312"/>
          <w:sz w:val="32"/>
          <w:szCs w:val="32"/>
        </w:rPr>
      </w:pPr>
    </w:p>
    <w:p>
      <w:pPr>
        <w:spacing w:line="360" w:lineRule="auto"/>
        <w:ind w:firstLine="960" w:firstLineChars="300"/>
        <w:rPr>
          <w:rFonts w:ascii="仿宋_GB2312" w:hAnsi="仿宋_GB2312" w:eastAsia="仿宋_GB2312" w:cs="仿宋_GB2312"/>
          <w:sz w:val="32"/>
          <w:szCs w:val="32"/>
        </w:rPr>
      </w:pPr>
      <w:r>
        <w:rPr>
          <w:rFonts w:hint="eastAsia" w:ascii="仿宋_GB2312" w:hAnsi="仿宋_GB2312" w:eastAsia="仿宋_GB2312" w:cs="仿宋_GB2312"/>
          <w:sz w:val="32"/>
          <w:szCs w:val="32"/>
        </w:rPr>
        <w:t>附件：1.威县全程机械化作业环节及机具设备表</w:t>
      </w:r>
    </w:p>
    <w:p>
      <w:pPr>
        <w:spacing w:line="360" w:lineRule="auto"/>
        <w:ind w:left="640" w:firstLine="1280" w:firstLineChars="400"/>
        <w:rPr>
          <w:rFonts w:ascii="仿宋_GB2312" w:hAnsi="仿宋_GB2312" w:eastAsia="仿宋_GB2312" w:cs="仿宋_GB2312"/>
          <w:sz w:val="32"/>
          <w:szCs w:val="32"/>
        </w:rPr>
      </w:pPr>
      <w:r>
        <w:rPr>
          <w:rFonts w:hint="eastAsia" w:ascii="仿宋_GB2312" w:hAnsi="仿宋_GB2312" w:eastAsia="仿宋_GB2312" w:cs="仿宋_GB2312"/>
          <w:sz w:val="32"/>
          <w:szCs w:val="32"/>
        </w:rPr>
        <w:t>2.威县全程机械化领导小组  　　</w:t>
      </w:r>
    </w:p>
    <w:p>
      <w:pPr>
        <w:spacing w:line="360" w:lineRule="auto"/>
        <w:ind w:firstLine="1920" w:firstLineChars="600"/>
        <w:rPr>
          <w:rFonts w:ascii="仿宋_GB2312" w:hAnsi="仿宋_GB2312" w:eastAsia="仿宋_GB2312" w:cs="仿宋_GB2312"/>
          <w:sz w:val="32"/>
          <w:szCs w:val="32"/>
        </w:rPr>
      </w:pPr>
    </w:p>
    <w:p>
      <w:pPr>
        <w:spacing w:line="360" w:lineRule="auto"/>
        <w:ind w:firstLine="1920" w:firstLineChars="600"/>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宋体" w:hAnsi="宋体" w:eastAsia="宋体" w:cs="宋体"/>
          <w:sz w:val="32"/>
          <w:szCs w:val="32"/>
        </w:rPr>
        <w:t> </w:t>
      </w:r>
      <w:r>
        <w:rPr>
          <w:rFonts w:hint="eastAsia" w:ascii="仿宋_GB2312" w:hAnsi="仿宋_GB2312" w:eastAsia="仿宋_GB2312" w:cs="仿宋_GB2312"/>
          <w:sz w:val="32"/>
          <w:szCs w:val="32"/>
        </w:rPr>
        <w:t xml:space="preserve">  </w:t>
      </w:r>
      <w:r>
        <w:rPr>
          <w:rFonts w:hint="eastAsia" w:ascii="宋体" w:hAnsi="宋体" w:eastAsia="宋体" w:cs="宋体"/>
          <w:sz w:val="32"/>
          <w:szCs w:val="32"/>
        </w:rPr>
        <w:t> </w:t>
      </w:r>
      <w:r>
        <w:rPr>
          <w:rFonts w:hint="eastAsia" w:ascii="仿宋_GB2312" w:hAnsi="仿宋_GB2312" w:eastAsia="仿宋_GB2312" w:cs="仿宋_GB2312"/>
          <w:sz w:val="32"/>
          <w:szCs w:val="32"/>
        </w:rPr>
        <w:t xml:space="preserve">  　</w:t>
      </w:r>
      <w:r>
        <w:rPr>
          <w:rFonts w:hint="eastAsia" w:ascii="宋体" w:hAnsi="宋体" w:eastAsia="宋体" w:cs="宋体"/>
          <w:sz w:val="32"/>
          <w:szCs w:val="32"/>
        </w:rPr>
        <w:t> </w:t>
      </w:r>
    </w:p>
    <w:p>
      <w:pPr>
        <w:adjustRightInd w:val="0"/>
        <w:snapToGrid w:val="0"/>
        <w:spacing w:line="360" w:lineRule="auto"/>
        <w:ind w:left="641"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宋体" w:hAnsi="宋体" w:eastAsia="宋体" w:cs="宋体"/>
          <w:sz w:val="32"/>
          <w:szCs w:val="32"/>
        </w:rPr>
        <w:t> </w:t>
      </w:r>
      <w:r>
        <w:rPr>
          <w:rFonts w:hint="eastAsia" w:ascii="仿宋_GB2312" w:hAnsi="仿宋_GB2312" w:eastAsia="仿宋_GB2312" w:cs="仿宋_GB2312"/>
          <w:sz w:val="32"/>
          <w:szCs w:val="32"/>
        </w:rPr>
        <w:t xml:space="preserve">  </w:t>
      </w:r>
      <w:r>
        <w:rPr>
          <w:rFonts w:hint="eastAsia" w:ascii="宋体" w:hAnsi="宋体" w:eastAsia="宋体" w:cs="宋体"/>
          <w:sz w:val="32"/>
          <w:szCs w:val="32"/>
        </w:rPr>
        <w:t> </w:t>
      </w:r>
      <w:r>
        <w:rPr>
          <w:rFonts w:hint="eastAsia" w:ascii="仿宋_GB2312" w:hAnsi="仿宋_GB2312" w:eastAsia="仿宋_GB2312" w:cs="仿宋_GB2312"/>
          <w:sz w:val="32"/>
          <w:szCs w:val="32"/>
        </w:rPr>
        <w:t xml:space="preserve">   </w:t>
      </w:r>
      <w:r>
        <w:rPr>
          <w:rFonts w:hint="eastAsia" w:ascii="宋体" w:hAnsi="宋体" w:eastAsia="宋体" w:cs="宋体"/>
          <w:sz w:val="32"/>
          <w:szCs w:val="32"/>
        </w:rPr>
        <w:t>                         </w:t>
      </w:r>
      <w:r>
        <w:rPr>
          <w:rFonts w:hint="eastAsia" w:ascii="仿宋_GB2312" w:hAnsi="仿宋_GB2312" w:eastAsia="仿宋_GB2312" w:cs="仿宋_GB2312"/>
          <w:sz w:val="32"/>
          <w:szCs w:val="32"/>
        </w:rPr>
        <w:t xml:space="preserve">        2021 年2月20日</w:t>
      </w:r>
    </w:p>
    <w:p>
      <w:pPr>
        <w:spacing w:line="360" w:lineRule="auto"/>
        <w:rPr>
          <w:rFonts w:ascii="仿宋_GB2312" w:hAnsi="仿宋_GB2312" w:eastAsia="仿宋_GB2312" w:cs="仿宋_GB2312"/>
          <w:sz w:val="32"/>
          <w:szCs w:val="32"/>
        </w:rPr>
      </w:pPr>
    </w:p>
    <w:p>
      <w:pPr>
        <w:spacing w:line="360" w:lineRule="auto"/>
        <w:rPr>
          <w:rFonts w:ascii="仿宋_GB2312" w:hAnsi="仿宋_GB2312" w:eastAsia="仿宋_GB2312" w:cs="仿宋_GB2312"/>
          <w:sz w:val="32"/>
          <w:szCs w:val="32"/>
        </w:rPr>
      </w:pPr>
    </w:p>
    <w:p>
      <w:pPr>
        <w:spacing w:line="360" w:lineRule="auto"/>
        <w:rPr>
          <w:rFonts w:ascii="仿宋_GB2312" w:hAnsi="仿宋_GB2312" w:eastAsia="仿宋_GB2312" w:cs="仿宋_GB2312"/>
          <w:sz w:val="32"/>
          <w:szCs w:val="32"/>
        </w:rPr>
      </w:pPr>
    </w:p>
    <w:p>
      <w:pPr>
        <w:spacing w:line="360" w:lineRule="auto"/>
        <w:rPr>
          <w:rFonts w:ascii="仿宋_GB2312" w:hAnsi="仿宋_GB2312" w:eastAsia="仿宋_GB2312" w:cs="仿宋_GB2312"/>
          <w:sz w:val="32"/>
          <w:szCs w:val="32"/>
        </w:rPr>
      </w:pPr>
    </w:p>
    <w:p>
      <w:pPr>
        <w:spacing w:line="360" w:lineRule="auto"/>
        <w:rPr>
          <w:rFonts w:ascii="仿宋_GB2312" w:hAnsi="仿宋_GB2312" w:eastAsia="仿宋_GB2312" w:cs="仿宋_GB2312"/>
          <w:sz w:val="32"/>
          <w:szCs w:val="32"/>
        </w:rPr>
      </w:pPr>
    </w:p>
    <w:p>
      <w:pPr>
        <w:spacing w:line="360" w:lineRule="auto"/>
        <w:rPr>
          <w:rFonts w:ascii="仿宋_GB2312" w:hAnsi="仿宋_GB2312" w:eastAsia="仿宋_GB2312" w:cs="仿宋_GB2312"/>
          <w:sz w:val="32"/>
          <w:szCs w:val="32"/>
        </w:rPr>
      </w:pPr>
    </w:p>
    <w:p>
      <w:pPr>
        <w:spacing w:line="360" w:lineRule="auto"/>
        <w:rPr>
          <w:rFonts w:ascii="仿宋_GB2312" w:hAnsi="仿宋_GB2312" w:eastAsia="仿宋_GB2312" w:cs="仿宋_GB2312"/>
          <w:sz w:val="32"/>
          <w:szCs w:val="32"/>
        </w:rPr>
      </w:pPr>
    </w:p>
    <w:p>
      <w:pPr>
        <w:spacing w:line="360" w:lineRule="auto"/>
        <w:rPr>
          <w:rFonts w:ascii="仿宋_GB2312" w:hAnsi="仿宋_GB2312" w:eastAsia="仿宋_GB2312" w:cs="仿宋_GB2312"/>
          <w:sz w:val="32"/>
          <w:szCs w:val="32"/>
        </w:rPr>
      </w:pPr>
    </w:p>
    <w:p>
      <w:pPr>
        <w:spacing w:line="360" w:lineRule="auto"/>
        <w:rPr>
          <w:rFonts w:ascii="仿宋_GB2312" w:hAnsi="仿宋_GB2312" w:eastAsia="仿宋_GB2312" w:cs="仿宋_GB2312"/>
          <w:sz w:val="32"/>
          <w:szCs w:val="32"/>
        </w:rPr>
      </w:pPr>
    </w:p>
    <w:p>
      <w:pPr>
        <w:spacing w:line="360" w:lineRule="auto"/>
        <w:rPr>
          <w:rFonts w:ascii="仿宋_GB2312" w:hAnsi="仿宋_GB2312" w:eastAsia="仿宋_GB2312" w:cs="仿宋_GB2312"/>
          <w:sz w:val="32"/>
          <w:szCs w:val="32"/>
        </w:rPr>
      </w:pPr>
    </w:p>
    <w:p>
      <w:pPr>
        <w:spacing w:line="360" w:lineRule="auto"/>
        <w:rPr>
          <w:rFonts w:ascii="仿宋_GB2312" w:hAnsi="仿宋_GB2312" w:eastAsia="仿宋_GB2312" w:cs="仿宋_GB2312"/>
          <w:sz w:val="32"/>
          <w:szCs w:val="32"/>
        </w:rPr>
      </w:pPr>
    </w:p>
    <w:p>
      <w:pPr>
        <w:spacing w:line="360" w:lineRule="auto"/>
        <w:rPr>
          <w:rFonts w:ascii="仿宋_GB2312" w:hAnsi="仿宋_GB2312" w:eastAsia="仿宋_GB2312" w:cs="仿宋_GB2312"/>
          <w:sz w:val="32"/>
          <w:szCs w:val="32"/>
        </w:rPr>
      </w:pPr>
      <w:r>
        <w:rPr>
          <w:rFonts w:hint="eastAsia" w:ascii="仿宋_GB2312" w:hAnsi="仿宋_GB2312" w:eastAsia="仿宋_GB2312" w:cs="仿宋_GB2312"/>
          <w:sz w:val="32"/>
          <w:szCs w:val="32"/>
        </w:rPr>
        <w:t>附件1</w:t>
      </w:r>
    </w:p>
    <w:p>
      <w:pPr>
        <w:widowControl/>
        <w:spacing w:line="360" w:lineRule="auto"/>
        <w:jc w:val="center"/>
        <w:rPr>
          <w:rFonts w:ascii="仿宋_GB2312" w:hAnsi="宋体" w:eastAsia="仿宋_GB2312" w:cs="宋体"/>
          <w:b/>
          <w:bCs/>
          <w:sz w:val="32"/>
          <w:szCs w:val="32"/>
        </w:rPr>
      </w:pPr>
      <w:r>
        <w:rPr>
          <w:rFonts w:hint="eastAsia" w:ascii="仿宋_GB2312" w:hAnsi="宋体" w:eastAsia="仿宋_GB2312" w:cs="宋体"/>
          <w:b/>
          <w:bCs/>
          <w:sz w:val="32"/>
          <w:szCs w:val="32"/>
        </w:rPr>
        <w:t>威县棉花全程机械化作业环节及机具设备表</w:t>
      </w:r>
    </w:p>
    <w:tbl>
      <w:tblPr>
        <w:tblStyle w:val="4"/>
        <w:tblW w:w="764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2134"/>
        <w:gridCol w:w="452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8" w:hRule="exact"/>
          <w:jc w:val="center"/>
        </w:trPr>
        <w:tc>
          <w:tcPr>
            <w:tcW w:w="985" w:type="dxa"/>
            <w:tcBorders>
              <w:top w:val="single" w:color="auto" w:sz="4" w:space="0"/>
              <w:left w:val="single" w:color="auto" w:sz="4" w:space="0"/>
              <w:bottom w:val="single" w:color="auto" w:sz="4" w:space="0"/>
              <w:right w:val="single" w:color="auto" w:sz="4" w:space="0"/>
            </w:tcBorders>
            <w:noWrap/>
            <w:vAlign w:val="center"/>
          </w:tcPr>
          <w:p>
            <w:pPr>
              <w:spacing w:line="360" w:lineRule="auto"/>
              <w:jc w:val="center"/>
              <w:rPr>
                <w:rFonts w:ascii="仿宋_GB2312" w:hAnsi="微软雅黑" w:eastAsia="仿宋_GB2312" w:cs="微软雅黑"/>
                <w:sz w:val="28"/>
                <w:szCs w:val="28"/>
              </w:rPr>
            </w:pPr>
            <w:r>
              <w:rPr>
                <w:rFonts w:hint="eastAsia" w:ascii="仿宋_GB2312" w:hAnsi="微软雅黑" w:eastAsia="仿宋_GB2312" w:cs="微软雅黑"/>
                <w:sz w:val="28"/>
                <w:szCs w:val="28"/>
              </w:rPr>
              <w:t>序号</w:t>
            </w:r>
          </w:p>
        </w:tc>
        <w:tc>
          <w:tcPr>
            <w:tcW w:w="2134" w:type="dxa"/>
            <w:tcBorders>
              <w:top w:val="single" w:color="auto" w:sz="4" w:space="0"/>
              <w:left w:val="single" w:color="auto" w:sz="4" w:space="0"/>
              <w:bottom w:val="single" w:color="auto" w:sz="4" w:space="0"/>
              <w:right w:val="single" w:color="auto" w:sz="4" w:space="0"/>
            </w:tcBorders>
            <w:noWrap/>
            <w:vAlign w:val="center"/>
          </w:tcPr>
          <w:p>
            <w:pPr>
              <w:spacing w:line="360" w:lineRule="auto"/>
              <w:jc w:val="center"/>
              <w:rPr>
                <w:rFonts w:ascii="仿宋_GB2312" w:hAnsi="微软雅黑" w:eastAsia="仿宋_GB2312" w:cs="微软雅黑"/>
                <w:sz w:val="28"/>
                <w:szCs w:val="28"/>
              </w:rPr>
            </w:pPr>
            <w:r>
              <w:rPr>
                <w:rFonts w:hint="eastAsia" w:ascii="仿宋_GB2312" w:hAnsi="微软雅黑" w:eastAsia="仿宋_GB2312" w:cs="微软雅黑"/>
                <w:sz w:val="28"/>
                <w:szCs w:val="28"/>
              </w:rPr>
              <w:t>作业环节</w:t>
            </w:r>
          </w:p>
        </w:tc>
        <w:tc>
          <w:tcPr>
            <w:tcW w:w="4528" w:type="dxa"/>
            <w:tcBorders>
              <w:top w:val="single" w:color="auto" w:sz="4" w:space="0"/>
              <w:left w:val="single" w:color="auto" w:sz="4" w:space="0"/>
              <w:bottom w:val="single" w:color="auto" w:sz="4" w:space="0"/>
              <w:right w:val="single" w:color="auto" w:sz="4" w:space="0"/>
            </w:tcBorders>
            <w:noWrap/>
            <w:vAlign w:val="center"/>
          </w:tcPr>
          <w:p>
            <w:pPr>
              <w:spacing w:line="360" w:lineRule="auto"/>
              <w:jc w:val="center"/>
              <w:rPr>
                <w:rFonts w:ascii="仿宋_GB2312" w:hAnsi="微软雅黑" w:eastAsia="仿宋_GB2312" w:cs="微软雅黑"/>
                <w:sz w:val="28"/>
                <w:szCs w:val="28"/>
              </w:rPr>
            </w:pPr>
            <w:r>
              <w:rPr>
                <w:rFonts w:hint="eastAsia" w:ascii="仿宋_GB2312" w:hAnsi="微软雅黑" w:eastAsia="仿宋_GB2312" w:cs="微软雅黑"/>
                <w:sz w:val="28"/>
                <w:szCs w:val="28"/>
              </w:rPr>
              <w:t>可用于补助的农业机械及设备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9" w:hRule="exact"/>
          <w:jc w:val="center"/>
        </w:trPr>
        <w:tc>
          <w:tcPr>
            <w:tcW w:w="985" w:type="dxa"/>
            <w:tcBorders>
              <w:top w:val="single" w:color="auto" w:sz="4" w:space="0"/>
              <w:left w:val="single" w:color="auto" w:sz="4" w:space="0"/>
              <w:bottom w:val="single" w:color="auto" w:sz="4" w:space="0"/>
              <w:right w:val="single" w:color="auto" w:sz="4" w:space="0"/>
            </w:tcBorders>
            <w:noWrap/>
            <w:vAlign w:val="center"/>
          </w:tcPr>
          <w:p>
            <w:pPr>
              <w:spacing w:line="360" w:lineRule="auto"/>
              <w:jc w:val="center"/>
              <w:rPr>
                <w:rFonts w:ascii="仿宋_GB2312" w:hAnsi="仿宋" w:eastAsia="仿宋_GB2312" w:cs="仿宋"/>
                <w:sz w:val="28"/>
                <w:szCs w:val="28"/>
              </w:rPr>
            </w:pPr>
            <w:r>
              <w:rPr>
                <w:rFonts w:hint="eastAsia" w:ascii="仿宋_GB2312" w:hAnsi="仿宋" w:eastAsia="仿宋_GB2312" w:cs="仿宋"/>
                <w:sz w:val="28"/>
                <w:szCs w:val="28"/>
              </w:rPr>
              <w:t>1</w:t>
            </w:r>
          </w:p>
        </w:tc>
        <w:tc>
          <w:tcPr>
            <w:tcW w:w="2134" w:type="dxa"/>
            <w:tcBorders>
              <w:top w:val="single" w:color="auto" w:sz="4" w:space="0"/>
              <w:left w:val="single" w:color="auto" w:sz="4" w:space="0"/>
              <w:bottom w:val="single" w:color="auto" w:sz="4" w:space="0"/>
              <w:right w:val="single" w:color="auto" w:sz="4" w:space="0"/>
            </w:tcBorders>
            <w:noWrap/>
            <w:vAlign w:val="center"/>
          </w:tcPr>
          <w:p>
            <w:pPr>
              <w:spacing w:line="360" w:lineRule="auto"/>
              <w:jc w:val="center"/>
              <w:rPr>
                <w:rFonts w:ascii="仿宋_GB2312" w:hAnsi="仿宋" w:eastAsia="仿宋_GB2312" w:cs="仿宋"/>
                <w:sz w:val="28"/>
                <w:szCs w:val="28"/>
              </w:rPr>
            </w:pPr>
            <w:r>
              <w:rPr>
                <w:rFonts w:hint="eastAsia" w:ascii="仿宋_GB2312" w:hAnsi="仿宋" w:eastAsia="仿宋_GB2312" w:cs="仿宋"/>
                <w:sz w:val="28"/>
                <w:szCs w:val="28"/>
              </w:rPr>
              <w:t>平整土地</w:t>
            </w:r>
          </w:p>
        </w:tc>
        <w:tc>
          <w:tcPr>
            <w:tcW w:w="4528" w:type="dxa"/>
            <w:tcBorders>
              <w:top w:val="single" w:color="auto" w:sz="4" w:space="0"/>
              <w:left w:val="single" w:color="auto" w:sz="4" w:space="0"/>
              <w:bottom w:val="single" w:color="auto" w:sz="4" w:space="0"/>
              <w:right w:val="single" w:color="auto" w:sz="4" w:space="0"/>
            </w:tcBorders>
            <w:noWrap/>
            <w:vAlign w:val="center"/>
          </w:tcPr>
          <w:p>
            <w:pPr>
              <w:spacing w:line="360" w:lineRule="auto"/>
              <w:jc w:val="center"/>
              <w:rPr>
                <w:rFonts w:ascii="仿宋_GB2312" w:hAnsi="仿宋" w:eastAsia="仿宋_GB2312" w:cs="仿宋"/>
                <w:sz w:val="28"/>
                <w:szCs w:val="28"/>
              </w:rPr>
            </w:pPr>
            <w:r>
              <w:rPr>
                <w:rFonts w:hint="eastAsia" w:ascii="仿宋_GB2312" w:hAnsi="仿宋" w:eastAsia="仿宋_GB2312" w:cs="仿宋"/>
                <w:sz w:val="28"/>
                <w:szCs w:val="28"/>
              </w:rPr>
              <w:t>重型拖拉机、卫星平地机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6" w:hRule="exact"/>
          <w:jc w:val="center"/>
        </w:trPr>
        <w:tc>
          <w:tcPr>
            <w:tcW w:w="985" w:type="dxa"/>
            <w:tcBorders>
              <w:top w:val="single" w:color="auto" w:sz="4" w:space="0"/>
              <w:left w:val="single" w:color="auto" w:sz="4" w:space="0"/>
              <w:bottom w:val="single" w:color="auto" w:sz="4" w:space="0"/>
              <w:right w:val="single" w:color="auto" w:sz="4" w:space="0"/>
            </w:tcBorders>
            <w:noWrap/>
            <w:vAlign w:val="center"/>
          </w:tcPr>
          <w:p>
            <w:pPr>
              <w:spacing w:line="360" w:lineRule="auto"/>
              <w:jc w:val="center"/>
              <w:rPr>
                <w:rFonts w:ascii="仿宋_GB2312" w:hAnsi="仿宋" w:eastAsia="仿宋_GB2312" w:cs="仿宋"/>
                <w:sz w:val="28"/>
                <w:szCs w:val="28"/>
              </w:rPr>
            </w:pPr>
            <w:r>
              <w:rPr>
                <w:rFonts w:hint="eastAsia" w:ascii="仿宋_GB2312" w:hAnsi="仿宋" w:eastAsia="仿宋_GB2312" w:cs="仿宋"/>
                <w:sz w:val="28"/>
                <w:szCs w:val="28"/>
              </w:rPr>
              <w:t>2</w:t>
            </w:r>
          </w:p>
        </w:tc>
        <w:tc>
          <w:tcPr>
            <w:tcW w:w="2134" w:type="dxa"/>
            <w:tcBorders>
              <w:top w:val="single" w:color="auto" w:sz="4" w:space="0"/>
              <w:left w:val="single" w:color="auto" w:sz="4" w:space="0"/>
              <w:bottom w:val="single" w:color="auto" w:sz="4" w:space="0"/>
              <w:right w:val="single" w:color="auto" w:sz="4" w:space="0"/>
            </w:tcBorders>
            <w:noWrap/>
            <w:vAlign w:val="center"/>
          </w:tcPr>
          <w:p>
            <w:pPr>
              <w:spacing w:line="360" w:lineRule="auto"/>
              <w:jc w:val="center"/>
              <w:rPr>
                <w:rFonts w:ascii="仿宋_GB2312" w:hAnsi="仿宋" w:eastAsia="仿宋_GB2312" w:cs="仿宋"/>
                <w:sz w:val="28"/>
                <w:szCs w:val="28"/>
              </w:rPr>
            </w:pPr>
            <w:r>
              <w:rPr>
                <w:rFonts w:hint="eastAsia" w:ascii="仿宋_GB2312" w:hAnsi="仿宋" w:eastAsia="仿宋_GB2312" w:cs="仿宋"/>
                <w:sz w:val="28"/>
                <w:szCs w:val="28"/>
              </w:rPr>
              <w:t>耕整地</w:t>
            </w:r>
          </w:p>
        </w:tc>
        <w:tc>
          <w:tcPr>
            <w:tcW w:w="4528" w:type="dxa"/>
            <w:tcBorders>
              <w:top w:val="single" w:color="auto" w:sz="4" w:space="0"/>
              <w:left w:val="single" w:color="auto" w:sz="4" w:space="0"/>
              <w:bottom w:val="single" w:color="auto" w:sz="4" w:space="0"/>
              <w:right w:val="single" w:color="auto" w:sz="4" w:space="0"/>
            </w:tcBorders>
            <w:noWrap/>
            <w:vAlign w:val="center"/>
          </w:tcPr>
          <w:p>
            <w:pPr>
              <w:spacing w:line="360" w:lineRule="auto"/>
              <w:jc w:val="center"/>
              <w:rPr>
                <w:rFonts w:ascii="仿宋_GB2312" w:hAnsi="仿宋" w:eastAsia="仿宋_GB2312" w:cs="仿宋"/>
                <w:sz w:val="28"/>
                <w:szCs w:val="28"/>
              </w:rPr>
            </w:pPr>
            <w:r>
              <w:rPr>
                <w:rFonts w:hint="eastAsia" w:ascii="仿宋_GB2312" w:hAnsi="仿宋" w:eastAsia="仿宋_GB2312" w:cs="仿宋"/>
                <w:sz w:val="28"/>
                <w:szCs w:val="28"/>
              </w:rPr>
              <w:t>重型拖拉机、翻转犁、圆盘耙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4" w:hRule="exact"/>
          <w:jc w:val="center"/>
        </w:trPr>
        <w:tc>
          <w:tcPr>
            <w:tcW w:w="985" w:type="dxa"/>
            <w:tcBorders>
              <w:top w:val="single" w:color="auto" w:sz="4" w:space="0"/>
              <w:left w:val="single" w:color="auto" w:sz="4" w:space="0"/>
              <w:bottom w:val="single" w:color="auto" w:sz="4" w:space="0"/>
              <w:right w:val="single" w:color="auto" w:sz="4" w:space="0"/>
            </w:tcBorders>
            <w:noWrap/>
            <w:vAlign w:val="center"/>
          </w:tcPr>
          <w:p>
            <w:pPr>
              <w:spacing w:line="360" w:lineRule="auto"/>
              <w:jc w:val="center"/>
              <w:rPr>
                <w:rFonts w:ascii="仿宋_GB2312" w:hAnsi="仿宋" w:eastAsia="仿宋_GB2312" w:cs="仿宋"/>
                <w:sz w:val="28"/>
                <w:szCs w:val="28"/>
              </w:rPr>
            </w:pPr>
            <w:r>
              <w:rPr>
                <w:rFonts w:hint="eastAsia" w:ascii="仿宋_GB2312" w:hAnsi="仿宋" w:eastAsia="仿宋_GB2312" w:cs="仿宋"/>
                <w:sz w:val="28"/>
                <w:szCs w:val="28"/>
              </w:rPr>
              <w:t>3</w:t>
            </w:r>
          </w:p>
          <w:p>
            <w:pPr>
              <w:spacing w:line="360" w:lineRule="auto"/>
              <w:ind w:firstLine="560" w:firstLineChars="200"/>
              <w:jc w:val="center"/>
              <w:rPr>
                <w:rFonts w:ascii="仿宋_GB2312" w:hAnsi="仿宋" w:eastAsia="仿宋_GB2312" w:cs="仿宋"/>
                <w:sz w:val="28"/>
                <w:szCs w:val="28"/>
              </w:rPr>
            </w:pPr>
          </w:p>
        </w:tc>
        <w:tc>
          <w:tcPr>
            <w:tcW w:w="2134" w:type="dxa"/>
            <w:tcBorders>
              <w:top w:val="single" w:color="auto" w:sz="4" w:space="0"/>
              <w:left w:val="single" w:color="auto" w:sz="4" w:space="0"/>
              <w:bottom w:val="single" w:color="auto" w:sz="4" w:space="0"/>
              <w:right w:val="single" w:color="auto" w:sz="4" w:space="0"/>
            </w:tcBorders>
            <w:noWrap/>
            <w:vAlign w:val="center"/>
          </w:tcPr>
          <w:p>
            <w:pPr>
              <w:spacing w:line="360" w:lineRule="auto"/>
              <w:jc w:val="center"/>
              <w:rPr>
                <w:rFonts w:ascii="仿宋_GB2312" w:hAnsi="仿宋" w:eastAsia="仿宋_GB2312" w:cs="仿宋"/>
                <w:sz w:val="28"/>
                <w:szCs w:val="28"/>
              </w:rPr>
            </w:pPr>
            <w:r>
              <w:rPr>
                <w:rFonts w:hint="eastAsia" w:ascii="仿宋_GB2312" w:hAnsi="仿宋" w:eastAsia="仿宋_GB2312" w:cs="仿宋"/>
                <w:sz w:val="28"/>
                <w:szCs w:val="28"/>
              </w:rPr>
              <w:t>精量播种</w:t>
            </w:r>
          </w:p>
        </w:tc>
        <w:tc>
          <w:tcPr>
            <w:tcW w:w="4528" w:type="dxa"/>
            <w:tcBorders>
              <w:top w:val="single" w:color="auto" w:sz="4" w:space="0"/>
              <w:left w:val="single" w:color="auto" w:sz="4" w:space="0"/>
              <w:bottom w:val="single" w:color="auto" w:sz="4" w:space="0"/>
              <w:right w:val="single" w:color="auto" w:sz="4" w:space="0"/>
            </w:tcBorders>
            <w:noWrap/>
            <w:vAlign w:val="center"/>
          </w:tcPr>
          <w:p>
            <w:pPr>
              <w:spacing w:line="360" w:lineRule="auto"/>
              <w:ind w:firstLine="560" w:firstLineChars="200"/>
              <w:jc w:val="center"/>
              <w:rPr>
                <w:rFonts w:ascii="仿宋_GB2312" w:hAnsi="仿宋" w:eastAsia="仿宋_GB2312" w:cs="仿宋"/>
                <w:sz w:val="28"/>
                <w:szCs w:val="28"/>
              </w:rPr>
            </w:pPr>
            <w:r>
              <w:rPr>
                <w:rFonts w:hint="eastAsia" w:ascii="仿宋_GB2312" w:hAnsi="仿宋" w:eastAsia="仿宋_GB2312" w:cs="仿宋"/>
                <w:sz w:val="28"/>
                <w:szCs w:val="28"/>
              </w:rPr>
              <w:t>2膜4行精量播种机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2" w:hRule="exact"/>
          <w:jc w:val="center"/>
        </w:trPr>
        <w:tc>
          <w:tcPr>
            <w:tcW w:w="985" w:type="dxa"/>
            <w:tcBorders>
              <w:top w:val="single" w:color="auto" w:sz="4" w:space="0"/>
              <w:left w:val="single" w:color="auto" w:sz="4" w:space="0"/>
              <w:bottom w:val="single" w:color="auto" w:sz="4" w:space="0"/>
              <w:right w:val="single" w:color="auto" w:sz="4" w:space="0"/>
            </w:tcBorders>
            <w:noWrap/>
            <w:vAlign w:val="center"/>
          </w:tcPr>
          <w:p>
            <w:pPr>
              <w:spacing w:line="360" w:lineRule="auto"/>
              <w:jc w:val="center"/>
              <w:rPr>
                <w:rFonts w:ascii="仿宋_GB2312" w:hAnsi="仿宋" w:eastAsia="仿宋_GB2312" w:cs="仿宋"/>
                <w:sz w:val="28"/>
                <w:szCs w:val="28"/>
              </w:rPr>
            </w:pPr>
            <w:r>
              <w:rPr>
                <w:rFonts w:hint="eastAsia" w:ascii="仿宋_GB2312" w:hAnsi="仿宋" w:eastAsia="仿宋_GB2312" w:cs="仿宋"/>
                <w:sz w:val="28"/>
                <w:szCs w:val="28"/>
              </w:rPr>
              <w:t>4</w:t>
            </w:r>
          </w:p>
        </w:tc>
        <w:tc>
          <w:tcPr>
            <w:tcW w:w="2134" w:type="dxa"/>
            <w:tcBorders>
              <w:top w:val="single" w:color="auto" w:sz="4" w:space="0"/>
              <w:left w:val="single" w:color="auto" w:sz="4" w:space="0"/>
              <w:bottom w:val="single" w:color="auto" w:sz="4" w:space="0"/>
              <w:right w:val="single" w:color="auto" w:sz="4" w:space="0"/>
            </w:tcBorders>
            <w:noWrap/>
            <w:vAlign w:val="center"/>
          </w:tcPr>
          <w:p>
            <w:pPr>
              <w:spacing w:line="360" w:lineRule="auto"/>
              <w:jc w:val="center"/>
              <w:rPr>
                <w:rFonts w:ascii="仿宋_GB2312" w:hAnsi="仿宋" w:eastAsia="仿宋_GB2312" w:cs="仿宋"/>
                <w:sz w:val="28"/>
                <w:szCs w:val="28"/>
              </w:rPr>
            </w:pPr>
            <w:r>
              <w:rPr>
                <w:rFonts w:hint="eastAsia" w:ascii="仿宋_GB2312" w:hAnsi="仿宋" w:eastAsia="仿宋_GB2312" w:cs="仿宋"/>
                <w:sz w:val="28"/>
                <w:szCs w:val="28"/>
              </w:rPr>
              <w:t>精准施药</w:t>
            </w:r>
          </w:p>
        </w:tc>
        <w:tc>
          <w:tcPr>
            <w:tcW w:w="4528" w:type="dxa"/>
            <w:tcBorders>
              <w:top w:val="single" w:color="auto" w:sz="4" w:space="0"/>
              <w:left w:val="single" w:color="auto" w:sz="4" w:space="0"/>
              <w:bottom w:val="single" w:color="auto" w:sz="4" w:space="0"/>
              <w:right w:val="single" w:color="auto" w:sz="4" w:space="0"/>
            </w:tcBorders>
            <w:noWrap/>
            <w:vAlign w:val="center"/>
          </w:tcPr>
          <w:p>
            <w:pPr>
              <w:spacing w:line="360" w:lineRule="auto"/>
              <w:jc w:val="center"/>
              <w:rPr>
                <w:rFonts w:ascii="仿宋_GB2312" w:hAnsi="仿宋" w:eastAsia="仿宋_GB2312" w:cs="仿宋"/>
                <w:sz w:val="28"/>
                <w:szCs w:val="28"/>
              </w:rPr>
            </w:pPr>
            <w:r>
              <w:rPr>
                <w:rFonts w:hint="eastAsia" w:ascii="仿宋_GB2312" w:hAnsi="仿宋" w:eastAsia="仿宋_GB2312" w:cs="仿宋"/>
                <w:sz w:val="28"/>
                <w:szCs w:val="28"/>
              </w:rPr>
              <w:t>自走式高地隙四轮喷药机（精准变量控制装备）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7" w:hRule="exact"/>
          <w:jc w:val="center"/>
        </w:trPr>
        <w:tc>
          <w:tcPr>
            <w:tcW w:w="985" w:type="dxa"/>
            <w:tcBorders>
              <w:top w:val="single" w:color="auto" w:sz="4" w:space="0"/>
              <w:left w:val="single" w:color="auto" w:sz="4" w:space="0"/>
              <w:bottom w:val="single" w:color="auto" w:sz="4" w:space="0"/>
              <w:right w:val="single" w:color="auto" w:sz="4" w:space="0"/>
            </w:tcBorders>
            <w:noWrap/>
            <w:vAlign w:val="center"/>
          </w:tcPr>
          <w:p>
            <w:pPr>
              <w:spacing w:line="360" w:lineRule="auto"/>
              <w:jc w:val="center"/>
              <w:rPr>
                <w:rFonts w:ascii="仿宋_GB2312" w:hAnsi="仿宋" w:eastAsia="仿宋_GB2312" w:cs="仿宋"/>
                <w:sz w:val="28"/>
                <w:szCs w:val="28"/>
              </w:rPr>
            </w:pPr>
            <w:r>
              <w:rPr>
                <w:rFonts w:hint="eastAsia" w:ascii="仿宋_GB2312" w:hAnsi="仿宋" w:eastAsia="仿宋_GB2312" w:cs="仿宋"/>
                <w:sz w:val="28"/>
                <w:szCs w:val="28"/>
              </w:rPr>
              <w:t>7</w:t>
            </w:r>
          </w:p>
        </w:tc>
        <w:tc>
          <w:tcPr>
            <w:tcW w:w="2134" w:type="dxa"/>
            <w:tcBorders>
              <w:top w:val="single" w:color="auto" w:sz="4" w:space="0"/>
              <w:left w:val="single" w:color="auto" w:sz="4" w:space="0"/>
              <w:bottom w:val="single" w:color="auto" w:sz="4" w:space="0"/>
              <w:right w:val="single" w:color="auto" w:sz="4" w:space="0"/>
            </w:tcBorders>
            <w:noWrap/>
            <w:vAlign w:val="center"/>
          </w:tcPr>
          <w:p>
            <w:pPr>
              <w:spacing w:line="360" w:lineRule="auto"/>
              <w:jc w:val="center"/>
              <w:rPr>
                <w:rFonts w:ascii="仿宋_GB2312" w:hAnsi="仿宋" w:eastAsia="仿宋_GB2312" w:cs="仿宋"/>
                <w:sz w:val="28"/>
                <w:szCs w:val="28"/>
              </w:rPr>
            </w:pPr>
            <w:r>
              <w:rPr>
                <w:rFonts w:hint="eastAsia" w:ascii="仿宋_GB2312" w:hAnsi="仿宋" w:eastAsia="仿宋_GB2312" w:cs="仿宋"/>
                <w:sz w:val="28"/>
                <w:szCs w:val="28"/>
              </w:rPr>
              <w:t>智慧农机</w:t>
            </w:r>
          </w:p>
        </w:tc>
        <w:tc>
          <w:tcPr>
            <w:tcW w:w="4528" w:type="dxa"/>
            <w:tcBorders>
              <w:top w:val="single" w:color="auto" w:sz="4" w:space="0"/>
              <w:left w:val="single" w:color="auto" w:sz="4" w:space="0"/>
              <w:bottom w:val="single" w:color="auto" w:sz="4" w:space="0"/>
              <w:right w:val="single" w:color="auto" w:sz="4" w:space="0"/>
            </w:tcBorders>
            <w:noWrap/>
            <w:vAlign w:val="center"/>
          </w:tcPr>
          <w:p>
            <w:pPr>
              <w:spacing w:line="460" w:lineRule="exact"/>
              <w:rPr>
                <w:rFonts w:ascii="仿宋_GB2312" w:hAnsi="仿宋" w:eastAsia="仿宋_GB2312" w:cs="仿宋"/>
                <w:sz w:val="28"/>
                <w:szCs w:val="28"/>
              </w:rPr>
            </w:pPr>
            <w:r>
              <w:rPr>
                <w:rFonts w:hint="eastAsia" w:ascii="仿宋_GB2312" w:hAnsi="仿宋" w:eastAsia="仿宋_GB2312" w:cs="仿宋"/>
                <w:sz w:val="28"/>
                <w:szCs w:val="28"/>
              </w:rPr>
              <w:t>农业用北斗智能应用终端系统、互（物）联网+</w:t>
            </w:r>
          </w:p>
        </w:tc>
      </w:tr>
    </w:tbl>
    <w:p>
      <w:pPr>
        <w:spacing w:line="360" w:lineRule="auto"/>
        <w:ind w:firstLine="480" w:firstLineChars="200"/>
        <w:rPr>
          <w:rFonts w:ascii="仿宋_GB2312" w:hAnsi="微软雅黑" w:eastAsia="仿宋_GB2312" w:cs="仿宋_GB2312"/>
          <w:kern w:val="0"/>
          <w:sz w:val="24"/>
          <w:szCs w:val="24"/>
          <w:shd w:val="clear" w:color="auto" w:fill="FFFFFF"/>
        </w:rPr>
      </w:pPr>
    </w:p>
    <w:p>
      <w:pPr>
        <w:spacing w:line="360" w:lineRule="auto"/>
        <w:jc w:val="center"/>
        <w:rPr>
          <w:rFonts w:ascii="黑体" w:hAnsi="黑体" w:eastAsia="黑体" w:cs="黑体"/>
          <w:sz w:val="44"/>
          <w:szCs w:val="44"/>
        </w:rPr>
      </w:pPr>
    </w:p>
    <w:p>
      <w:pPr>
        <w:spacing w:line="360" w:lineRule="auto"/>
        <w:jc w:val="center"/>
        <w:rPr>
          <w:rFonts w:ascii="黑体" w:hAnsi="黑体" w:eastAsia="黑体" w:cs="黑体"/>
          <w:sz w:val="44"/>
          <w:szCs w:val="44"/>
        </w:rPr>
      </w:pPr>
    </w:p>
    <w:p>
      <w:pPr>
        <w:spacing w:line="360" w:lineRule="auto"/>
        <w:jc w:val="center"/>
        <w:rPr>
          <w:rFonts w:ascii="黑体" w:hAnsi="黑体" w:eastAsia="黑体" w:cs="黑体"/>
          <w:sz w:val="44"/>
          <w:szCs w:val="44"/>
        </w:rPr>
      </w:pPr>
    </w:p>
    <w:p>
      <w:pPr>
        <w:spacing w:line="360" w:lineRule="auto"/>
        <w:jc w:val="center"/>
        <w:rPr>
          <w:rFonts w:ascii="黑体" w:hAnsi="黑体" w:eastAsia="黑体" w:cs="黑体"/>
          <w:sz w:val="44"/>
          <w:szCs w:val="44"/>
        </w:rPr>
      </w:pPr>
    </w:p>
    <w:p>
      <w:pPr>
        <w:spacing w:line="360" w:lineRule="auto"/>
        <w:jc w:val="center"/>
        <w:rPr>
          <w:rFonts w:ascii="黑体" w:hAnsi="黑体" w:eastAsia="黑体" w:cs="黑体"/>
          <w:sz w:val="44"/>
          <w:szCs w:val="44"/>
        </w:rPr>
      </w:pPr>
    </w:p>
    <w:p>
      <w:pPr>
        <w:spacing w:line="360" w:lineRule="auto"/>
        <w:jc w:val="center"/>
        <w:rPr>
          <w:rFonts w:ascii="黑体" w:hAnsi="黑体" w:eastAsia="黑体" w:cs="黑体"/>
          <w:sz w:val="44"/>
          <w:szCs w:val="44"/>
        </w:rPr>
      </w:pPr>
    </w:p>
    <w:p>
      <w:pPr>
        <w:spacing w:line="360" w:lineRule="auto"/>
        <w:jc w:val="center"/>
        <w:rPr>
          <w:rFonts w:ascii="黑体" w:hAnsi="黑体" w:eastAsia="黑体" w:cs="黑体"/>
          <w:sz w:val="44"/>
          <w:szCs w:val="44"/>
        </w:rPr>
      </w:pPr>
    </w:p>
    <w:p>
      <w:pPr>
        <w:spacing w:line="360" w:lineRule="auto"/>
        <w:jc w:val="center"/>
        <w:rPr>
          <w:rFonts w:ascii="黑体" w:hAnsi="黑体" w:eastAsia="黑体" w:cs="黑体"/>
          <w:sz w:val="44"/>
          <w:szCs w:val="44"/>
        </w:rPr>
      </w:pPr>
    </w:p>
    <w:p>
      <w:pPr>
        <w:spacing w:line="360" w:lineRule="auto"/>
        <w:rPr>
          <w:rFonts w:ascii="仿宋_GB2312" w:hAnsi="仿宋_GB2312" w:eastAsia="仿宋_GB2312" w:cs="仿宋_GB2312"/>
          <w:sz w:val="32"/>
          <w:szCs w:val="32"/>
        </w:rPr>
      </w:pPr>
    </w:p>
    <w:p>
      <w:pPr>
        <w:spacing w:line="360" w:lineRule="auto"/>
        <w:rPr>
          <w:rFonts w:ascii="仿宋_GB2312" w:hAnsi="仿宋_GB2312" w:eastAsia="仿宋_GB2312" w:cs="仿宋_GB2312"/>
          <w:sz w:val="32"/>
          <w:szCs w:val="32"/>
        </w:rPr>
      </w:pPr>
      <w:r>
        <w:rPr>
          <w:rFonts w:hint="eastAsia" w:ascii="仿宋_GB2312" w:hAnsi="仿宋_GB2312" w:eastAsia="仿宋_GB2312" w:cs="仿宋_GB2312"/>
          <w:sz w:val="32"/>
          <w:szCs w:val="32"/>
        </w:rPr>
        <w:t>件2</w:t>
      </w:r>
    </w:p>
    <w:p>
      <w:pPr>
        <w:spacing w:line="360" w:lineRule="auto"/>
        <w:rPr>
          <w:rFonts w:ascii="仿宋_GB2312" w:hAnsi="仿宋_GB2312" w:eastAsia="仿宋_GB2312" w:cs="仿宋_GB2312"/>
          <w:sz w:val="32"/>
          <w:szCs w:val="32"/>
        </w:rPr>
      </w:pPr>
    </w:p>
    <w:p>
      <w:pPr>
        <w:spacing w:line="360" w:lineRule="auto"/>
        <w:jc w:val="center"/>
        <w:rPr>
          <w:rFonts w:ascii="黑体" w:hAnsi="黑体" w:eastAsia="黑体" w:cs="黑体"/>
          <w:sz w:val="44"/>
          <w:szCs w:val="44"/>
        </w:rPr>
      </w:pPr>
      <w:r>
        <w:rPr>
          <w:rFonts w:hint="eastAsia" w:ascii="黑体" w:hAnsi="黑体" w:eastAsia="黑体" w:cs="黑体"/>
          <w:sz w:val="44"/>
          <w:szCs w:val="44"/>
        </w:rPr>
        <w:t>威县棉花生产全程机械化领导小组</w:t>
      </w:r>
    </w:p>
    <w:p>
      <w:pPr>
        <w:spacing w:line="360" w:lineRule="auto"/>
        <w:ind w:left="640"/>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宋体" w:hAnsi="宋体" w:eastAsia="宋体" w:cs="宋体"/>
          <w:sz w:val="32"/>
          <w:szCs w:val="32"/>
        </w:rPr>
        <w:t> </w:t>
      </w:r>
      <w:r>
        <w:rPr>
          <w:rFonts w:hint="eastAsia" w:ascii="仿宋_GB2312" w:hAnsi="仿宋_GB2312" w:eastAsia="仿宋_GB2312" w:cs="仿宋_GB2312"/>
          <w:sz w:val="32"/>
          <w:szCs w:val="32"/>
        </w:rPr>
        <w:t xml:space="preserve">  </w:t>
      </w:r>
      <w:r>
        <w:rPr>
          <w:rFonts w:hint="eastAsia" w:ascii="宋体" w:hAnsi="宋体" w:eastAsia="宋体" w:cs="宋体"/>
          <w:sz w:val="32"/>
          <w:szCs w:val="32"/>
        </w:rPr>
        <w:t> </w:t>
      </w:r>
      <w:r>
        <w:rPr>
          <w:rFonts w:hint="eastAsia" w:ascii="仿宋_GB2312" w:hAnsi="仿宋_GB2312" w:eastAsia="仿宋_GB2312" w:cs="仿宋_GB2312"/>
          <w:sz w:val="32"/>
          <w:szCs w:val="32"/>
        </w:rPr>
        <w:t xml:space="preserve">   </w:t>
      </w:r>
    </w:p>
    <w:p>
      <w:pPr>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组  长：王明庆　威县农业农村局</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局长</w:t>
      </w:r>
    </w:p>
    <w:p>
      <w:pPr>
        <w:spacing w:line="360" w:lineRule="auto"/>
        <w:ind w:left="64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副组长：周  英  威县农业农村局副</w:t>
      </w:r>
      <w:r>
        <w:rPr>
          <w:rFonts w:hint="eastAsia" w:ascii="仿宋_GB2312" w:hAnsi="仿宋_GB2312" w:eastAsia="仿宋_GB2312" w:cs="仿宋_GB2312"/>
          <w:sz w:val="32"/>
          <w:szCs w:val="32"/>
          <w:lang w:eastAsia="zh-CN"/>
        </w:rPr>
        <w:t>主任科员</w:t>
      </w:r>
    </w:p>
    <w:p>
      <w:pPr>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成  员：刘兴利</w:t>
      </w:r>
      <w:r>
        <w:rPr>
          <w:rFonts w:hint="eastAsia" w:ascii="宋体" w:hAnsi="宋体" w:eastAsia="宋体" w:cs="宋体"/>
          <w:sz w:val="32"/>
          <w:szCs w:val="32"/>
        </w:rPr>
        <w:t> </w:t>
      </w:r>
      <w:r>
        <w:rPr>
          <w:rFonts w:hint="eastAsia" w:ascii="仿宋_GB2312" w:hAnsi="仿宋_GB2312" w:eastAsia="仿宋_GB2312" w:cs="仿宋_GB2312"/>
          <w:sz w:val="32"/>
          <w:szCs w:val="32"/>
        </w:rPr>
        <w:t>威县农业农村局副科级干部</w:t>
      </w:r>
    </w:p>
    <w:p>
      <w:pPr>
        <w:spacing w:line="360" w:lineRule="auto"/>
        <w:ind w:left="640" w:firstLine="960" w:firstLineChars="300"/>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罗向林  威县农业农村局农机</w:t>
      </w:r>
      <w:r>
        <w:rPr>
          <w:rFonts w:hint="eastAsia" w:ascii="仿宋_GB2312" w:hAnsi="仿宋_GB2312" w:eastAsia="仿宋_GB2312" w:cs="仿宋_GB2312"/>
          <w:sz w:val="32"/>
          <w:szCs w:val="32"/>
          <w:lang w:eastAsia="zh-CN"/>
        </w:rPr>
        <w:t>管理</w:t>
      </w:r>
      <w:r>
        <w:rPr>
          <w:rFonts w:hint="eastAsia" w:ascii="仿宋_GB2312" w:hAnsi="仿宋_GB2312" w:eastAsia="仿宋_GB2312" w:cs="仿宋_GB2312"/>
          <w:sz w:val="32"/>
          <w:szCs w:val="32"/>
        </w:rPr>
        <w:t>股股长</w:t>
      </w:r>
    </w:p>
    <w:p>
      <w:pPr>
        <w:spacing w:line="360" w:lineRule="auto"/>
        <w:ind w:firstLine="1920" w:firstLineChars="600"/>
        <w:rPr>
          <w:rFonts w:ascii="仿宋_GB2312" w:hAnsi="仿宋_GB2312" w:eastAsia="仿宋_GB2312" w:cs="仿宋_GB2312"/>
          <w:sz w:val="32"/>
          <w:szCs w:val="32"/>
        </w:rPr>
      </w:pPr>
      <w:r>
        <w:rPr>
          <w:rFonts w:hint="eastAsia" w:ascii="仿宋_GB2312" w:hAnsi="仿宋_GB2312" w:eastAsia="仿宋_GB2312" w:cs="仿宋_GB2312"/>
          <w:sz w:val="32"/>
          <w:szCs w:val="32"/>
        </w:rPr>
        <w:t>李树强  威县农业农村局种</w:t>
      </w:r>
      <w:r>
        <w:rPr>
          <w:rFonts w:hint="eastAsia" w:ascii="仿宋_GB2312" w:hAnsi="仿宋_GB2312" w:eastAsia="仿宋_GB2312" w:cs="仿宋_GB2312"/>
          <w:sz w:val="32"/>
          <w:szCs w:val="32"/>
          <w:lang w:eastAsia="zh-CN"/>
        </w:rPr>
        <w:t>植</w:t>
      </w:r>
      <w:r>
        <w:rPr>
          <w:rFonts w:hint="eastAsia" w:ascii="仿宋_GB2312" w:hAnsi="仿宋_GB2312" w:eastAsia="仿宋_GB2312" w:cs="仿宋_GB2312"/>
          <w:sz w:val="32"/>
          <w:szCs w:val="32"/>
        </w:rPr>
        <w:t>业股股长</w:t>
      </w:r>
    </w:p>
    <w:p>
      <w:pPr>
        <w:spacing w:line="360" w:lineRule="auto"/>
        <w:ind w:left="640"/>
        <w:rPr>
          <w:rFonts w:ascii="仿宋_GB2312" w:hAnsi="仿宋_GB2312" w:eastAsia="仿宋_GB2312" w:cs="仿宋_GB2312"/>
          <w:sz w:val="32"/>
          <w:szCs w:val="32"/>
        </w:rPr>
      </w:pPr>
      <w:r>
        <w:rPr>
          <w:rFonts w:hint="eastAsia" w:ascii="宋体" w:hAnsi="宋体" w:eastAsia="宋体" w:cs="宋体"/>
          <w:sz w:val="32"/>
          <w:szCs w:val="32"/>
        </w:rPr>
        <w:t> </w:t>
      </w:r>
      <w:r>
        <w:rPr>
          <w:rFonts w:hint="eastAsia" w:ascii="仿宋_GB2312" w:hAnsi="仿宋_GB2312" w:eastAsia="仿宋_GB2312" w:cs="仿宋_GB2312"/>
          <w:sz w:val="32"/>
          <w:szCs w:val="32"/>
        </w:rPr>
        <w:t xml:space="preserve">   </w:t>
      </w:r>
      <w:r>
        <w:rPr>
          <w:rFonts w:hint="eastAsia" w:ascii="宋体" w:hAnsi="宋体" w:eastAsia="宋体" w:cs="宋体"/>
          <w:sz w:val="32"/>
          <w:szCs w:val="32"/>
        </w:rPr>
        <w:t> </w:t>
      </w:r>
      <w:r>
        <w:rPr>
          <w:rFonts w:hint="eastAsia" w:ascii="仿宋_GB2312" w:hAnsi="仿宋_GB2312" w:eastAsia="仿宋_GB2312" w:cs="仿宋_GB2312"/>
          <w:sz w:val="32"/>
          <w:szCs w:val="32"/>
        </w:rPr>
        <w:t xml:space="preserve">  </w:t>
      </w:r>
      <w:r>
        <w:rPr>
          <w:rFonts w:hint="eastAsia" w:ascii="宋体" w:hAnsi="宋体" w:eastAsia="宋体" w:cs="宋体"/>
          <w:sz w:val="32"/>
          <w:szCs w:val="32"/>
        </w:rPr>
        <w:t> </w:t>
      </w:r>
      <w:r>
        <w:rPr>
          <w:rFonts w:hint="eastAsia" w:ascii="仿宋_GB2312" w:hAnsi="仿宋_GB2312" w:eastAsia="仿宋_GB2312" w:cs="仿宋_GB2312"/>
          <w:sz w:val="32"/>
          <w:szCs w:val="32"/>
        </w:rPr>
        <w:t xml:space="preserve">   </w:t>
      </w:r>
      <w:r>
        <w:rPr>
          <w:rFonts w:hint="eastAsia" w:ascii="宋体" w:hAnsi="宋体" w:eastAsia="宋体" w:cs="宋体"/>
          <w:sz w:val="32"/>
          <w:szCs w:val="32"/>
        </w:rPr>
        <w:t> </w:t>
      </w:r>
      <w:r>
        <w:rPr>
          <w:rFonts w:hint="eastAsia" w:ascii="仿宋_GB2312" w:hAnsi="仿宋_GB2312" w:eastAsia="仿宋_GB2312" w:cs="仿宋_GB2312"/>
          <w:sz w:val="32"/>
          <w:szCs w:val="32"/>
        </w:rPr>
        <w:t xml:space="preserve">  </w:t>
      </w:r>
      <w:r>
        <w:rPr>
          <w:rFonts w:hint="eastAsia" w:ascii="宋体" w:hAnsi="宋体" w:eastAsia="宋体" w:cs="宋体"/>
          <w:sz w:val="32"/>
          <w:szCs w:val="32"/>
        </w:rPr>
        <w:t> </w:t>
      </w:r>
      <w:r>
        <w:rPr>
          <w:rFonts w:hint="eastAsia" w:ascii="仿宋_GB2312" w:hAnsi="仿宋_GB2312" w:eastAsia="仿宋_GB2312" w:cs="仿宋_GB2312"/>
          <w:sz w:val="32"/>
          <w:szCs w:val="32"/>
        </w:rPr>
        <w:t xml:space="preserve">  </w:t>
      </w:r>
      <w:r>
        <w:rPr>
          <w:rFonts w:hint="eastAsia" w:ascii="宋体" w:hAnsi="宋体" w:eastAsia="宋体" w:cs="宋体"/>
          <w:sz w:val="32"/>
          <w:szCs w:val="32"/>
        </w:rPr>
        <w:t> </w:t>
      </w:r>
      <w:r>
        <w:rPr>
          <w:rFonts w:hint="eastAsia" w:ascii="仿宋_GB2312" w:hAnsi="仿宋_GB2312" w:eastAsia="仿宋_GB2312" w:cs="仿宋_GB2312"/>
          <w:sz w:val="32"/>
          <w:szCs w:val="32"/>
        </w:rPr>
        <w:t xml:space="preserve">  </w:t>
      </w:r>
      <w:r>
        <w:rPr>
          <w:rFonts w:hint="eastAsia" w:ascii="宋体" w:hAnsi="宋体" w:eastAsia="宋体" w:cs="宋体"/>
          <w:sz w:val="32"/>
          <w:szCs w:val="32"/>
        </w:rPr>
        <w:t> </w:t>
      </w:r>
      <w:r>
        <w:rPr>
          <w:rFonts w:hint="eastAsia" w:ascii="仿宋_GB2312" w:hAnsi="仿宋_GB2312" w:eastAsia="仿宋_GB2312" w:cs="仿宋_GB2312"/>
          <w:sz w:val="32"/>
          <w:szCs w:val="32"/>
        </w:rPr>
        <w:t xml:space="preserve">   </w:t>
      </w:r>
      <w:r>
        <w:rPr>
          <w:rFonts w:hint="eastAsia" w:ascii="宋体" w:hAnsi="宋体" w:eastAsia="宋体" w:cs="宋体"/>
          <w:sz w:val="32"/>
          <w:szCs w:val="32"/>
        </w:rPr>
        <w:t> </w:t>
      </w:r>
      <w:r>
        <w:rPr>
          <w:rFonts w:hint="eastAsia" w:ascii="仿宋_GB2312" w:hAnsi="仿宋_GB2312" w:eastAsia="仿宋_GB2312" w:cs="仿宋_GB2312"/>
          <w:sz w:val="32"/>
          <w:szCs w:val="32"/>
        </w:rPr>
        <w:t xml:space="preserve">  </w:t>
      </w:r>
      <w:r>
        <w:rPr>
          <w:rFonts w:hint="eastAsia" w:ascii="宋体" w:hAnsi="宋体" w:eastAsia="宋体" w:cs="宋体"/>
          <w:sz w:val="32"/>
          <w:szCs w:val="32"/>
        </w:rPr>
        <w:t> </w:t>
      </w:r>
      <w:r>
        <w:rPr>
          <w:rFonts w:hint="eastAsia" w:ascii="仿宋_GB2312" w:hAnsi="仿宋_GB2312" w:eastAsia="仿宋_GB2312" w:cs="仿宋_GB2312"/>
          <w:sz w:val="32"/>
          <w:szCs w:val="32"/>
        </w:rPr>
        <w:t xml:space="preserve">  </w:t>
      </w:r>
      <w:r>
        <w:rPr>
          <w:rFonts w:hint="eastAsia" w:ascii="宋体" w:hAnsi="宋体" w:eastAsia="宋体" w:cs="宋体"/>
          <w:sz w:val="32"/>
          <w:szCs w:val="32"/>
        </w:rPr>
        <w:t> </w:t>
      </w:r>
      <w:r>
        <w:rPr>
          <w:rFonts w:hint="eastAsia" w:ascii="仿宋_GB2312" w:hAnsi="仿宋_GB2312" w:eastAsia="仿宋_GB2312" w:cs="仿宋_GB2312"/>
          <w:sz w:val="32"/>
          <w:szCs w:val="32"/>
        </w:rPr>
        <w:t xml:space="preserve">  </w:t>
      </w:r>
      <w:r>
        <w:rPr>
          <w:rFonts w:hint="eastAsia" w:ascii="宋体" w:hAnsi="宋体" w:eastAsia="宋体" w:cs="宋体"/>
          <w:sz w:val="32"/>
          <w:szCs w:val="32"/>
        </w:rPr>
        <w:t> </w:t>
      </w:r>
      <w:r>
        <w:rPr>
          <w:rFonts w:hint="eastAsia" w:ascii="仿宋_GB2312" w:hAnsi="仿宋_GB2312" w:eastAsia="仿宋_GB2312" w:cs="仿宋_GB2312"/>
          <w:sz w:val="32"/>
          <w:szCs w:val="32"/>
        </w:rPr>
        <w:t xml:space="preserve">   </w:t>
      </w:r>
      <w:r>
        <w:rPr>
          <w:rFonts w:hint="eastAsia" w:ascii="宋体" w:hAnsi="宋体" w:eastAsia="宋体" w:cs="宋体"/>
          <w:sz w:val="32"/>
          <w:szCs w:val="32"/>
        </w:rPr>
        <w:t> </w:t>
      </w:r>
      <w:r>
        <w:rPr>
          <w:rFonts w:hint="eastAsia" w:ascii="仿宋_GB2312" w:hAnsi="仿宋_GB2312" w:eastAsia="仿宋_GB2312" w:cs="仿宋_GB2312"/>
          <w:sz w:val="32"/>
          <w:szCs w:val="32"/>
        </w:rPr>
        <w:t xml:space="preserve">  </w:t>
      </w:r>
      <w:r>
        <w:rPr>
          <w:rFonts w:hint="eastAsia" w:ascii="宋体" w:hAnsi="宋体" w:eastAsia="宋体" w:cs="宋体"/>
          <w:sz w:val="32"/>
          <w:szCs w:val="32"/>
        </w:rPr>
        <w:t> </w:t>
      </w:r>
      <w:r>
        <w:rPr>
          <w:rFonts w:hint="eastAsia" w:ascii="仿宋_GB2312" w:hAnsi="仿宋_GB2312" w:eastAsia="仿宋_GB2312" w:cs="仿宋_GB2312"/>
          <w:sz w:val="32"/>
          <w:szCs w:val="32"/>
        </w:rPr>
        <w:t xml:space="preserve">  </w:t>
      </w:r>
      <w:r>
        <w:rPr>
          <w:rFonts w:hint="eastAsia" w:ascii="宋体" w:hAnsi="宋体" w:eastAsia="宋体" w:cs="宋体"/>
          <w:sz w:val="32"/>
          <w:szCs w:val="32"/>
        </w:rPr>
        <w:t> </w:t>
      </w:r>
      <w:r>
        <w:rPr>
          <w:rFonts w:hint="eastAsia" w:ascii="仿宋_GB2312" w:hAnsi="仿宋_GB2312" w:eastAsia="仿宋_GB2312" w:cs="仿宋_GB2312"/>
          <w:sz w:val="32"/>
          <w:szCs w:val="32"/>
        </w:rPr>
        <w:t xml:space="preserve">  </w:t>
      </w:r>
      <w:r>
        <w:rPr>
          <w:rFonts w:hint="eastAsia" w:ascii="宋体" w:hAnsi="宋体" w:eastAsia="宋体" w:cs="宋体"/>
          <w:sz w:val="32"/>
          <w:szCs w:val="32"/>
        </w:rPr>
        <w:t> </w:t>
      </w:r>
      <w:r>
        <w:rPr>
          <w:rFonts w:hint="eastAsia" w:ascii="仿宋_GB2312" w:hAnsi="仿宋_GB2312" w:eastAsia="仿宋_GB2312" w:cs="仿宋_GB2312"/>
          <w:sz w:val="32"/>
          <w:szCs w:val="32"/>
        </w:rPr>
        <w:t xml:space="preserve">   </w:t>
      </w:r>
      <w:r>
        <w:rPr>
          <w:rFonts w:hint="eastAsia" w:ascii="宋体" w:hAnsi="宋体" w:eastAsia="宋体" w:cs="宋体"/>
          <w:sz w:val="32"/>
          <w:szCs w:val="32"/>
        </w:rPr>
        <w:t> </w:t>
      </w:r>
      <w:r>
        <w:rPr>
          <w:rFonts w:hint="eastAsia" w:ascii="仿宋_GB2312" w:hAnsi="仿宋_GB2312" w:eastAsia="仿宋_GB2312" w:cs="仿宋_GB2312"/>
          <w:sz w:val="32"/>
          <w:szCs w:val="32"/>
        </w:rPr>
        <w:t xml:space="preserve">  </w:t>
      </w:r>
      <w:r>
        <w:rPr>
          <w:rFonts w:hint="eastAsia" w:ascii="宋体" w:hAnsi="宋体" w:eastAsia="宋体" w:cs="宋体"/>
          <w:sz w:val="32"/>
          <w:szCs w:val="32"/>
        </w:rPr>
        <w:t> </w:t>
      </w:r>
      <w:r>
        <w:rPr>
          <w:rFonts w:hint="eastAsia" w:ascii="仿宋_GB2312" w:hAnsi="仿宋_GB2312" w:eastAsia="仿宋_GB2312" w:cs="仿宋_GB2312"/>
          <w:sz w:val="32"/>
          <w:szCs w:val="32"/>
        </w:rPr>
        <w:t xml:space="preserve">  </w:t>
      </w:r>
      <w:r>
        <w:rPr>
          <w:rFonts w:hint="eastAsia" w:ascii="宋体" w:hAnsi="宋体" w:eastAsia="宋体" w:cs="宋体"/>
          <w:sz w:val="32"/>
          <w:szCs w:val="32"/>
        </w:rPr>
        <w:t> </w:t>
      </w:r>
      <w:r>
        <w:rPr>
          <w:rFonts w:hint="eastAsia" w:ascii="仿宋_GB2312" w:hAnsi="仿宋_GB2312" w:eastAsia="仿宋_GB2312" w:cs="仿宋_GB2312"/>
          <w:sz w:val="32"/>
          <w:szCs w:val="32"/>
        </w:rPr>
        <w:t xml:space="preserve">  </w:t>
      </w:r>
    </w:p>
    <w:p>
      <w:pPr>
        <w:spacing w:line="360" w:lineRule="auto"/>
        <w:rPr>
          <w:rFonts w:ascii="仿宋_GB2312" w:hAnsi="仿宋_GB2312" w:eastAsia="仿宋_GB2312" w:cs="仿宋_GB2312"/>
          <w:sz w:val="32"/>
          <w:szCs w:val="32"/>
        </w:rPr>
      </w:pPr>
    </w:p>
    <w:p>
      <w:pPr>
        <w:spacing w:line="360" w:lineRule="auto"/>
        <w:ind w:left="640"/>
        <w:rPr>
          <w:rFonts w:ascii="仿宋_GB2312" w:hAnsi="仿宋_GB2312" w:eastAsia="仿宋_GB2312" w:cs="仿宋_GB2312"/>
          <w:sz w:val="32"/>
          <w:szCs w:val="32"/>
        </w:rPr>
      </w:pPr>
      <w:r>
        <w:rPr>
          <w:rFonts w:hint="eastAsia" w:ascii="宋体" w:hAnsi="宋体" w:eastAsia="宋体" w:cs="宋体"/>
          <w:sz w:val="32"/>
          <w:szCs w:val="32"/>
        </w:rPr>
        <w:t> </w:t>
      </w:r>
      <w:r>
        <w:rPr>
          <w:rFonts w:hint="eastAsia" w:ascii="仿宋_GB2312" w:hAnsi="仿宋_GB2312" w:eastAsia="仿宋_GB2312" w:cs="仿宋_GB2312"/>
          <w:sz w:val="32"/>
          <w:szCs w:val="32"/>
        </w:rPr>
        <w:t xml:space="preserve">   </w:t>
      </w:r>
      <w:r>
        <w:rPr>
          <w:rFonts w:hint="eastAsia" w:ascii="宋体" w:hAnsi="宋体" w:eastAsia="宋体" w:cs="宋体"/>
          <w:sz w:val="32"/>
          <w:szCs w:val="32"/>
        </w:rPr>
        <w:t> </w:t>
      </w:r>
      <w:r>
        <w:rPr>
          <w:rFonts w:hint="eastAsia" w:ascii="仿宋_GB2312" w:hAnsi="仿宋_GB2312" w:eastAsia="仿宋_GB2312" w:cs="仿宋_GB2312"/>
          <w:sz w:val="32"/>
          <w:szCs w:val="32"/>
        </w:rPr>
        <w:t xml:space="preserve">  </w:t>
      </w:r>
      <w:r>
        <w:rPr>
          <w:rFonts w:hint="eastAsia" w:ascii="宋体" w:hAnsi="宋体" w:eastAsia="宋体" w:cs="宋体"/>
          <w:sz w:val="32"/>
          <w:szCs w:val="32"/>
        </w:rPr>
        <w:t> </w:t>
      </w:r>
      <w:r>
        <w:rPr>
          <w:rFonts w:hint="eastAsia" w:ascii="仿宋_GB2312" w:hAnsi="仿宋_GB2312" w:eastAsia="仿宋_GB2312" w:cs="仿宋_GB2312"/>
          <w:sz w:val="32"/>
          <w:szCs w:val="32"/>
        </w:rPr>
        <w:t xml:space="preserve">  </w:t>
      </w:r>
      <w:r>
        <w:rPr>
          <w:rFonts w:hint="eastAsia" w:ascii="宋体" w:hAnsi="宋体" w:eastAsia="宋体" w:cs="宋体"/>
          <w:sz w:val="32"/>
          <w:szCs w:val="32"/>
        </w:rPr>
        <w:t> </w:t>
      </w:r>
      <w:r>
        <w:rPr>
          <w:rFonts w:hint="eastAsia" w:ascii="仿宋_GB2312" w:hAnsi="仿宋_GB2312" w:eastAsia="仿宋_GB2312" w:cs="仿宋_GB2312"/>
          <w:sz w:val="32"/>
          <w:szCs w:val="32"/>
        </w:rPr>
        <w:t xml:space="preserve">  </w:t>
      </w:r>
      <w:r>
        <w:rPr>
          <w:rFonts w:hint="eastAsia" w:ascii="宋体" w:hAnsi="宋体" w:eastAsia="宋体" w:cs="宋体"/>
          <w:sz w:val="32"/>
          <w:szCs w:val="32"/>
        </w:rPr>
        <w:t> </w:t>
      </w:r>
      <w:r>
        <w:rPr>
          <w:rFonts w:hint="eastAsia" w:ascii="仿宋_GB2312" w:hAnsi="仿宋_GB2312" w:eastAsia="仿宋_GB2312" w:cs="仿宋_GB2312"/>
          <w:sz w:val="32"/>
          <w:szCs w:val="32"/>
        </w:rPr>
        <w:t xml:space="preserve">   </w:t>
      </w:r>
      <w:r>
        <w:rPr>
          <w:rFonts w:hint="eastAsia" w:ascii="宋体" w:hAnsi="宋体" w:eastAsia="宋体" w:cs="宋体"/>
          <w:sz w:val="32"/>
          <w:szCs w:val="32"/>
        </w:rPr>
        <w:t> </w:t>
      </w:r>
      <w:r>
        <w:rPr>
          <w:rFonts w:hint="eastAsia" w:ascii="仿宋_GB2312" w:hAnsi="仿宋_GB2312" w:eastAsia="仿宋_GB2312" w:cs="仿宋_GB2312"/>
          <w:sz w:val="32"/>
          <w:szCs w:val="32"/>
        </w:rPr>
        <w:t xml:space="preserve">  </w:t>
      </w:r>
      <w:r>
        <w:rPr>
          <w:rFonts w:hint="eastAsia" w:ascii="宋体" w:hAnsi="宋体" w:eastAsia="宋体" w:cs="宋体"/>
          <w:sz w:val="32"/>
          <w:szCs w:val="32"/>
        </w:rPr>
        <w:t> </w:t>
      </w:r>
      <w:r>
        <w:rPr>
          <w:rFonts w:hint="eastAsia" w:ascii="仿宋_GB2312" w:hAnsi="仿宋_GB2312" w:eastAsia="仿宋_GB2312" w:cs="仿宋_GB2312"/>
          <w:sz w:val="32"/>
          <w:szCs w:val="32"/>
        </w:rPr>
        <w:t xml:space="preserve">  </w:t>
      </w:r>
      <w:r>
        <w:rPr>
          <w:rFonts w:hint="eastAsia" w:ascii="宋体" w:hAnsi="宋体" w:eastAsia="宋体" w:cs="宋体"/>
          <w:sz w:val="32"/>
          <w:szCs w:val="32"/>
        </w:rPr>
        <w:t> </w:t>
      </w:r>
      <w:r>
        <w:rPr>
          <w:rFonts w:hint="eastAsia" w:ascii="仿宋_GB2312" w:hAnsi="仿宋_GB2312" w:eastAsia="仿宋_GB2312" w:cs="仿宋_GB2312"/>
          <w:sz w:val="32"/>
          <w:szCs w:val="32"/>
        </w:rPr>
        <w:t xml:space="preserve">  </w:t>
      </w:r>
      <w:r>
        <w:rPr>
          <w:rFonts w:hint="eastAsia" w:ascii="宋体" w:hAnsi="宋体" w:eastAsia="宋体" w:cs="宋体"/>
          <w:sz w:val="32"/>
          <w:szCs w:val="32"/>
        </w:rPr>
        <w:t> </w:t>
      </w:r>
      <w:r>
        <w:rPr>
          <w:rFonts w:hint="eastAsia" w:ascii="仿宋_GB2312" w:hAnsi="仿宋_GB2312" w:eastAsia="仿宋_GB2312" w:cs="仿宋_GB2312"/>
          <w:sz w:val="32"/>
          <w:szCs w:val="32"/>
        </w:rPr>
        <w:t xml:space="preserve">  </w:t>
      </w:r>
      <w:r>
        <w:rPr>
          <w:rFonts w:hint="eastAsia" w:ascii="宋体" w:hAnsi="宋体" w:eastAsia="宋体" w:cs="宋体"/>
          <w:sz w:val="32"/>
          <w:szCs w:val="32"/>
        </w:rPr>
        <w:t> </w:t>
      </w:r>
      <w:r>
        <w:rPr>
          <w:rFonts w:hint="eastAsia" w:ascii="仿宋_GB2312" w:hAnsi="仿宋_GB2312" w:eastAsia="仿宋_GB2312" w:cs="仿宋_GB2312"/>
          <w:sz w:val="32"/>
          <w:szCs w:val="32"/>
        </w:rPr>
        <w:t xml:space="preserve">  </w:t>
      </w:r>
      <w:r>
        <w:rPr>
          <w:rFonts w:hint="eastAsia" w:ascii="宋体" w:hAnsi="宋体" w:eastAsia="宋体" w:cs="宋体"/>
          <w:sz w:val="32"/>
          <w:szCs w:val="32"/>
        </w:rPr>
        <w:t> </w:t>
      </w:r>
      <w:r>
        <w:rPr>
          <w:rFonts w:hint="eastAsia" w:ascii="仿宋_GB2312" w:hAnsi="仿宋_GB2312" w:eastAsia="仿宋_GB2312" w:cs="仿宋_GB2312"/>
          <w:sz w:val="32"/>
          <w:szCs w:val="32"/>
        </w:rPr>
        <w:t xml:space="preserve">  </w:t>
      </w:r>
      <w:r>
        <w:rPr>
          <w:rFonts w:hint="eastAsia" w:ascii="宋体" w:hAnsi="宋体" w:eastAsia="宋体" w:cs="宋体"/>
          <w:sz w:val="32"/>
          <w:szCs w:val="32"/>
        </w:rPr>
        <w:t> </w:t>
      </w:r>
      <w:r>
        <w:rPr>
          <w:rFonts w:hint="eastAsia" w:ascii="仿宋_GB2312" w:hAnsi="仿宋_GB2312" w:eastAsia="仿宋_GB2312" w:cs="仿宋_GB2312"/>
          <w:sz w:val="32"/>
          <w:szCs w:val="32"/>
        </w:rPr>
        <w:t xml:space="preserve"> </w:t>
      </w:r>
    </w:p>
    <w:p>
      <w:pPr>
        <w:spacing w:line="360" w:lineRule="auto"/>
        <w:rPr>
          <w:rFonts w:ascii="仿宋_GB2312" w:hAnsi="仿宋_GB2312" w:eastAsia="仿宋_GB2312" w:cs="仿宋_GB2312"/>
          <w:sz w:val="32"/>
          <w:szCs w:val="32"/>
        </w:rPr>
      </w:pPr>
    </w:p>
    <w:p>
      <w:pPr>
        <w:spacing w:line="360" w:lineRule="auto"/>
        <w:rPr>
          <w:rFonts w:ascii="仿宋_GB2312" w:hAnsi="仿宋_GB2312" w:eastAsia="仿宋_GB2312" w:cs="仿宋_GB2312"/>
          <w:sz w:val="32"/>
          <w:szCs w:val="32"/>
        </w:rPr>
      </w:pPr>
    </w:p>
    <w:p>
      <w:pPr>
        <w:spacing w:line="360" w:lineRule="auto"/>
        <w:rPr>
          <w:rFonts w:ascii="仿宋_GB2312" w:hAnsi="仿宋_GB2312" w:eastAsia="仿宋_GB2312" w:cs="仿宋_GB2312"/>
          <w:sz w:val="32"/>
          <w:szCs w:val="32"/>
        </w:rPr>
      </w:pPr>
    </w:p>
    <w:p>
      <w:pPr>
        <w:spacing w:line="360" w:lineRule="auto"/>
        <w:rPr>
          <w:rFonts w:ascii="仿宋_GB2312" w:hAnsi="仿宋_GB2312" w:eastAsia="仿宋_GB2312" w:cs="仿宋_GB2312"/>
          <w:sz w:val="32"/>
          <w:szCs w:val="32"/>
        </w:rPr>
      </w:pPr>
    </w:p>
    <w:p>
      <w:pPr>
        <w:spacing w:line="360" w:lineRule="auto"/>
        <w:rPr>
          <w:rFonts w:ascii="仿宋_GB2312" w:hAnsi="仿宋_GB2312" w:eastAsia="仿宋_GB2312" w:cs="仿宋_GB2312"/>
          <w:sz w:val="32"/>
          <w:szCs w:val="32"/>
        </w:rPr>
      </w:pPr>
    </w:p>
    <w:p>
      <w:pPr>
        <w:spacing w:line="360" w:lineRule="auto"/>
        <w:rPr>
          <w:rFonts w:ascii="仿宋_GB2312" w:hAnsi="仿宋_GB2312" w:eastAsia="仿宋_GB2312" w:cs="仿宋_GB2312"/>
          <w:sz w:val="32"/>
          <w:szCs w:val="32"/>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方正小标宋简体">
    <w:altName w:val="Arial Unicode MS"/>
    <w:panose1 w:val="00000000000000000000"/>
    <w:charset w:val="86"/>
    <w:family w:val="script"/>
    <w:pitch w:val="default"/>
    <w:sig w:usb0="00000000" w:usb1="00000000" w:usb2="00000010" w:usb3="00000000" w:csb0="00040000" w:csb1="00000000"/>
  </w:font>
  <w:font w:name="方正大标宋简体">
    <w:altName w:val="宋体"/>
    <w:panose1 w:val="00000000000000000000"/>
    <w:charset w:val="86"/>
    <w:family w:val="auto"/>
    <w:pitch w:val="default"/>
    <w:sig w:usb0="00000000" w:usb1="00000000" w:usb2="00000010" w:usb3="00000000" w:csb0="00040000" w:csb1="00000000"/>
  </w:font>
  <w:font w:name="PMingLiU">
    <w:panose1 w:val="02020500000000000000"/>
    <w:charset w:val="88"/>
    <w:family w:val="auto"/>
    <w:pitch w:val="default"/>
    <w:sig w:usb0="A00002FF" w:usb1="28CFFCFA" w:usb2="00000016" w:usb3="00000000" w:csb0="00100001" w:csb1="00000000"/>
  </w:font>
  <w:font w:name="仿宋_GB2312">
    <w:altName w:val="仿宋"/>
    <w:panose1 w:val="00000000000000000000"/>
    <w:charset w:val="86"/>
    <w:family w:val="modern"/>
    <w:pitch w:val="default"/>
    <w:sig w:usb0="00000000" w:usb1="00000000" w:usb2="00000010" w:usb3="00000000" w:csb0="00040000" w:csb1="00000000"/>
  </w:font>
  <w:font w:name="SimSun-Identity-H">
    <w:altName w:val="宋体"/>
    <w:panose1 w:val="00000000000000000000"/>
    <w:charset w:val="86"/>
    <w:family w:val="auto"/>
    <w:pitch w:val="default"/>
    <w:sig w:usb0="00000000" w:usb1="00000000" w:usb2="00000010" w:usb3="00000000" w:csb0="00040000" w:csb1="00000000"/>
  </w:font>
  <w:font w:name="新宋体">
    <w:panose1 w:val="02010609030101010101"/>
    <w:charset w:val="86"/>
    <w:family w:val="modern"/>
    <w:pitch w:val="default"/>
    <w:sig w:usb0="00000003" w:usb1="288F0000" w:usb2="00000006" w:usb3="00000000" w:csb0="00040001" w:csb1="00000000"/>
  </w:font>
  <w:font w:name="微软雅黑">
    <w:panose1 w:val="020B0503020204020204"/>
    <w:charset w:val="86"/>
    <w:family w:val="swiss"/>
    <w:pitch w:val="default"/>
    <w:sig w:usb0="80000287" w:usb1="280F3C52" w:usb2="00000016" w:usb3="00000000" w:csb0="0004001F" w:csb1="00000000"/>
  </w:font>
  <w:font w:name="Arial Unicode MS">
    <w:panose1 w:val="020B0604020202020204"/>
    <w:charset w:val="86"/>
    <w:family w:val="auto"/>
    <w:pitch w:val="default"/>
    <w:sig w:usb0="FFFFFFFF" w:usb1="E9FFFFFF" w:usb2="0000003F" w:usb3="00000000" w:csb0="603F01FF" w:csb1="F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7B3D4C3"/>
    <w:multiLevelType w:val="singleLevel"/>
    <w:tmpl w:val="E7B3D4C3"/>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46B0A"/>
    <w:rsid w:val="006B7244"/>
    <w:rsid w:val="006E6C85"/>
    <w:rsid w:val="00846B0A"/>
    <w:rsid w:val="00886278"/>
    <w:rsid w:val="00A8110C"/>
    <w:rsid w:val="00B0659E"/>
    <w:rsid w:val="00FB11AF"/>
    <w:rsid w:val="61676545"/>
    <w:rsid w:val="681613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7"/>
    <w:unhideWhenUsed/>
    <w:uiPriority w:val="99"/>
    <w:pPr>
      <w:tabs>
        <w:tab w:val="center" w:pos="4153"/>
        <w:tab w:val="right" w:pos="8306"/>
      </w:tabs>
      <w:snapToGrid w:val="0"/>
      <w:jc w:val="left"/>
    </w:pPr>
    <w:rPr>
      <w:sz w:val="18"/>
      <w:szCs w:val="18"/>
    </w:rPr>
  </w:style>
  <w:style w:type="paragraph" w:styleId="3">
    <w:name w:val="header"/>
    <w:basedOn w:val="1"/>
    <w:link w:val="6"/>
    <w:unhideWhenUsed/>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uiPriority w:val="99"/>
    <w:rPr>
      <w:sz w:val="18"/>
      <w:szCs w:val="18"/>
    </w:rPr>
  </w:style>
  <w:style w:type="character" w:customStyle="1" w:styleId="7">
    <w:name w:val="页脚 Char"/>
    <w:basedOn w:val="5"/>
    <w:link w:val="2"/>
    <w:uiPriority w:val="99"/>
    <w:rPr>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customXml/item1.xml" Type="http://schemas.openxmlformats.org/officeDocument/2006/relationships/customXml"/><Relationship Id="rId5" Target="numbering.xml" Type="http://schemas.openxmlformats.org/officeDocument/2006/relationships/numbering"/><Relationship Id="rId6"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10</Pages>
  <Words>556</Words>
  <Characters>3172</Characters>
  <Lines>26</Lines>
  <Paragraphs>7</Paragraphs>
  <TotalTime>28</TotalTime>
  <ScaleCrop>false</ScaleCrop>
  <LinksUpToDate>false</LinksUpToDate>
  <CharactersWithSpaces>3721</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2021-03-01T02:11:00Z</dcterms:created>
  <dc:creator>dell</dc:creator>
  <cp:lastModifiedBy>王培行</cp:lastModifiedBy>
  <cp:lastPrinted>2021-03-01T07:45:15Z</cp:lastPrinted>
  <dcterms:modified xsi:type="dcterms:W3CDTF">2021-03-01T07:51:28Z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