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3EA3BE">
      <w:pPr>
        <w:pStyle w:val="7"/>
        <w:shd w:val="clear" w:color="auto" w:fill="auto"/>
        <w:spacing w:before="0" w:beforeAutospacing="0" w:after="0" w:afterAutospacing="0" w:line="600" w:lineRule="exact"/>
        <w:jc w:val="both"/>
        <w:textAlignment w:val="top"/>
        <w:rPr>
          <w:rFonts w:hint="eastAsia" w:ascii="方正小标宋简体" w:hAnsi="方正小标宋简体" w:eastAsia="方正小标宋简体"/>
          <w:color w:val="000000"/>
          <w:spacing w:val="-15"/>
          <w:sz w:val="44"/>
          <w:szCs w:val="44"/>
        </w:rPr>
      </w:pPr>
    </w:p>
    <w:p w14:paraId="2DEB4587">
      <w:pPr>
        <w:jc w:val="distribute"/>
        <w:rPr>
          <w:rFonts w:hint="eastAsia" w:ascii="新宋体" w:hAnsi="新宋体" w:eastAsia="新宋体" w:cs="新宋体"/>
          <w:b/>
          <w:bCs/>
        </w:rPr>
      </w:pPr>
      <w:r>
        <w:rPr>
          <w:rFonts w:hint="eastAsia" w:ascii="宋体" w:hAnsi="宋体" w:eastAsia="宋体" w:cs="宋体"/>
          <w:b/>
          <w:bCs/>
          <w:color w:val="FF0000"/>
          <w:w w:val="53"/>
          <w:kern w:val="8"/>
          <w:sz w:val="86"/>
          <w:szCs w:val="58"/>
        </w:rPr>
        <w:t>中共</w:t>
      </w:r>
      <w:r>
        <w:rPr>
          <w:rFonts w:hint="eastAsia" w:ascii="宋体" w:hAnsi="宋体" w:eastAsia="宋体" w:cs="宋体"/>
          <w:b/>
          <w:bCs/>
          <w:color w:val="FF0000"/>
          <w:w w:val="53"/>
          <w:kern w:val="8"/>
          <w:sz w:val="86"/>
          <w:szCs w:val="58"/>
          <w:lang w:val="en-US" w:eastAsia="zh-CN"/>
        </w:rPr>
        <w:t>威县县</w:t>
      </w:r>
      <w:r>
        <w:rPr>
          <w:rFonts w:hint="eastAsia" w:ascii="宋体" w:hAnsi="宋体" w:eastAsia="宋体" w:cs="宋体"/>
          <w:b/>
          <w:bCs/>
          <w:color w:val="FF0000"/>
          <w:w w:val="53"/>
          <w:kern w:val="8"/>
          <w:sz w:val="86"/>
          <w:szCs w:val="58"/>
        </w:rPr>
        <w:t>委农村工作领导小组</w:t>
      </w:r>
      <w:r>
        <w:rPr>
          <w:rFonts w:hint="eastAsia" w:ascii="宋体" w:hAnsi="宋体" w:eastAsia="宋体" w:cs="宋体"/>
          <w:b/>
          <w:bCs/>
          <w:color w:val="FF0000"/>
          <w:w w:val="53"/>
          <w:kern w:val="8"/>
          <w:sz w:val="86"/>
          <w:szCs w:val="58"/>
          <w:lang w:eastAsia="zh-CN"/>
        </w:rPr>
        <w:t>文件</w:t>
      </w:r>
    </w:p>
    <w:p w14:paraId="221609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9CAB5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威农组【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2026】5号</w:t>
      </w:r>
    </w:p>
    <w:p w14:paraId="13FA91F2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/>
          <w:lang w:val="en-US" w:eastAsia="zh-CN"/>
        </w:rPr>
      </w:pPr>
    </w:p>
    <w:p w14:paraId="1D970A82">
      <w:pPr>
        <w:spacing w:line="560" w:lineRule="exact"/>
        <w:jc w:val="center"/>
        <w:rPr>
          <w:rFonts w:hint="eastAsia" w:ascii="方正小标宋简体" w:hAnsi="方正小标宋简体" w:eastAsia="方正小标宋简体"/>
          <w:color w:val="000000"/>
          <w:spacing w:val="-15"/>
          <w:sz w:val="44"/>
          <w:szCs w:val="44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-94615</wp:posOffset>
                </wp:positionH>
                <wp:positionV relativeFrom="paragraph">
                  <wp:posOffset>44450</wp:posOffset>
                </wp:positionV>
                <wp:extent cx="5715000" cy="0"/>
                <wp:effectExtent l="0" t="15875" r="0" b="2222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ln w="3175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45pt;margin-top:3.5pt;height:0pt;width:450pt;z-index:251659264;mso-width-relative:page;mso-height-relative:page;" filled="f" stroked="t" coordsize="21600,21600" o:gfxdata="UEsDBAoAAAAAAIdO4kAAAAAAAAAAAAAAAAAEAAAAZHJzL1BLAwQUAAAACACHTuJA62l/7dcAAAAH&#10;AQAADwAAAGRycy9kb3ducmV2LnhtbE2PT0vDQBTE74LfYXmCF2k3KVpjzKYUQRBykNYePL5kn0kw&#10;+zZkt3/sp/fpRY/DDDO/KVYnN6gDTaH3bCCdJ6CIG297bg3s3p5nGagQkS0OnsnAFwVYlZcXBebW&#10;H3lDh21slZRwyNFAF+OYax2ajhyGuR+Jxfvwk8Mocmq1nfAo5W7QiyRZaoc9y0KHIz111Hxu987A&#10;Db4v11lIF9a/VvX5xVW787oy5voqTR5BRTrFvzD84As6lMJU+z3boAYDs/T2QaIG7uWS+Fl2l4Kq&#10;f7UuC/2fv/wGUEsDBBQAAAAIAIdO4kBZ3XPg+wEAAPMDAAAOAAAAZHJzL2Uyb0RvYy54bWytU82O&#10;0zAQviPxDpbvNElRWRQ13cOWckFQCXgA13YSS/6Tx23al+AFkLjBiSN33obdx2DsZLuwXHrgYo89&#10;42/m+2a8vD4aTQ4ygHK2odWspERa7oSyXUM/ftg8e0kJRGYF087Khp4k0OvV0yfLwddy7nqnhQwE&#10;QSzUg29oH6OviwJ4Lw2DmfPSorN1wbCIx9AVIrAB0Y0u5mX5ohhcED44LgHwdj066YQYLgF0bau4&#10;XDu+N9LGETVIzSJSgl55oKtcbdtKHt+1LchIdEORacwrJkF7l9ZitWR1F5jvFZ9KYJeU8IiTYcpi&#10;0jPUmkVG9kH9A2UUDw5cG2fcmWIkkhVBFlX5SJv3PfMyc0GpwZ9Fh/8Hy98etoEo0dA5JZYZbPjt&#10;5x+/Pn29+/kF19vv38g8iTR4qDH2xm7DdAK/DYnxsQ0m7ciFHLOwp7Ow8hgJx8vFVbUoS9Sc3/uK&#10;h4c+QHwtnSHJaKhWNnFmNTu8gYjJMPQ+JF1rS4aGPq+uFgmP4QS22Hk0jUcWYLv8GJxWYqO0Tk8g&#10;dLsbHciB4RRsNlhJbjwC/xWWsqwZ9GNcdo3z0UsmXllB4smjPha/BU01GCko0RJ/UbLyJEWm9CWR&#10;mFrbVJrMMzoRTSKPsiZr58QJe7P3QXU9ClOlFEXy4CxkWaa5TcP25zlHPfzV1W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DraX/t1wAAAAcBAAAPAAAAAAAAAAEAIAAAACIAAABkcnMvZG93bnJldi54&#10;bWxQSwECFAAUAAAACACHTuJAWd1z4PsBAADzAwAADgAAAAAAAAABACAAAAAmAQAAZHJzL2Uyb0Rv&#10;Yy54bWxQSwUGAAAAAAYABgBZAQAAkwUAAAAA&#10;">
                <v:fill on="f" focussize="0,0"/>
                <v:stroke weight="2.5pt" color="#FF0000" joinstyle="round"/>
                <v:imagedata o:title=""/>
                <o:lock v:ext="edit" aspectratio="f"/>
              </v:line>
            </w:pict>
          </mc:Fallback>
        </mc:AlternateContent>
      </w:r>
    </w:p>
    <w:p w14:paraId="1FDBF606">
      <w:pPr>
        <w:pStyle w:val="13"/>
        <w:shd w:val="clear" w:color="auto"/>
        <w:spacing w:before="0" w:beforeAutospacing="0" w:after="0" w:afterAutospacing="0" w:line="600" w:lineRule="exact"/>
        <w:jc w:val="center"/>
        <w:rPr>
          <w:rFonts w:ascii="方正小标宋简体" w:hAnsi="方正小标宋简体" w:eastAsia="方正小标宋简体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/>
          <w:sz w:val="44"/>
          <w:szCs w:val="44"/>
          <w:highlight w:val="none"/>
        </w:rPr>
        <w:t>威县县委农村工作领导小组</w:t>
      </w:r>
    </w:p>
    <w:p w14:paraId="5F61DA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kern w:val="0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kern w:val="0"/>
          <w:sz w:val="44"/>
          <w:szCs w:val="44"/>
          <w:highlight w:val="none"/>
        </w:rPr>
        <w:t>关于印发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kern w:val="0"/>
          <w:sz w:val="44"/>
          <w:szCs w:val="44"/>
          <w:highlight w:val="none"/>
          <w:lang w:eastAsia="zh-CN"/>
        </w:rPr>
        <w:t>《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kern w:val="0"/>
          <w:sz w:val="44"/>
          <w:szCs w:val="44"/>
          <w:highlight w:val="none"/>
        </w:rPr>
        <w:t>威县2026年度财政常态化帮扶资金实施方案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kern w:val="0"/>
          <w:sz w:val="44"/>
          <w:szCs w:val="44"/>
          <w:highlight w:val="none"/>
          <w:lang w:eastAsia="zh-CN"/>
        </w:rPr>
        <w:t>（终版）》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0"/>
          <w:kern w:val="0"/>
          <w:sz w:val="44"/>
          <w:szCs w:val="44"/>
          <w:highlight w:val="none"/>
        </w:rPr>
        <w:t>的通知</w:t>
      </w:r>
    </w:p>
    <w:p w14:paraId="460004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textAlignment w:val="auto"/>
        <w:rPr>
          <w:rFonts w:hint="eastAsia" w:ascii="国标仿宋" w:hAnsi="国标仿宋" w:eastAsia="国标仿宋" w:cs="国标仿宋"/>
          <w:b w:val="0"/>
          <w:bCs w:val="0"/>
          <w:spacing w:val="0"/>
          <w:kern w:val="0"/>
          <w:sz w:val="32"/>
          <w:szCs w:val="32"/>
          <w:highlight w:val="none"/>
        </w:rPr>
      </w:pPr>
    </w:p>
    <w:p w14:paraId="104B9B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/>
        <w:textAlignment w:val="auto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  <w:t>各乡、镇人民政府，县政府有关部门：</w:t>
      </w:r>
    </w:p>
    <w:p w14:paraId="587AC7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  <w:t>《威县2026年度财政常态化帮扶资金实施方案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  <w:lang w:eastAsia="zh-CN"/>
        </w:rPr>
        <w:t>（终版）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  <w:t>》已经威县县委农村工作领导小组会议研究通过，现印发给你们，请认真抓好贯彻落实。</w:t>
      </w:r>
    </w:p>
    <w:p w14:paraId="12C42F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</w:pPr>
    </w:p>
    <w:p w14:paraId="1840CB67"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after="0" w:line="600" w:lineRule="exact"/>
        <w:ind w:left="0"/>
        <w:textAlignment w:val="auto"/>
        <w:rPr>
          <w:rFonts w:hint="eastAsia"/>
          <w:spacing w:val="0"/>
          <w:kern w:val="0"/>
        </w:rPr>
      </w:pPr>
    </w:p>
    <w:p w14:paraId="61A81A83"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after="0" w:line="600" w:lineRule="exact"/>
        <w:ind w:left="0"/>
        <w:textAlignment w:val="auto"/>
        <w:rPr>
          <w:rFonts w:hint="eastAsia"/>
          <w:spacing w:val="0"/>
          <w:kern w:val="0"/>
        </w:rPr>
      </w:pPr>
    </w:p>
    <w:p w14:paraId="26796BC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N/>
        <w:bidi w:val="0"/>
        <w:adjustRightInd/>
        <w:snapToGrid/>
        <w:spacing w:line="600" w:lineRule="exact"/>
        <w:ind w:firstLine="3840" w:firstLineChars="1200"/>
        <w:jc w:val="both"/>
        <w:textAlignment w:val="auto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  <w:t>威县县委农村工作领导小组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  <w:lang w:val="en-US" w:eastAsia="zh-CN"/>
        </w:rPr>
        <w:t xml:space="preserve"> </w:t>
      </w:r>
    </w:p>
    <w:p w14:paraId="7409CA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480" w:firstLineChars="1400"/>
        <w:jc w:val="both"/>
        <w:textAlignment w:val="auto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highlight w:val="none"/>
        </w:rPr>
        <w:t>日</w:t>
      </w:r>
    </w:p>
    <w:p w14:paraId="66051219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600" w:lineRule="exact"/>
        <w:ind w:left="0"/>
        <w:textAlignment w:val="auto"/>
        <w:rPr>
          <w:rFonts w:hint="eastAsia" w:eastAsia="宋体"/>
          <w:color w:val="auto"/>
          <w:spacing w:val="0"/>
          <w:kern w:val="0"/>
          <w:highlight w:val="none"/>
          <w:lang w:eastAsia="zh-CN"/>
        </w:rPr>
      </w:pPr>
    </w:p>
    <w:p w14:paraId="2E2F2FB6"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after="0" w:line="600" w:lineRule="exact"/>
        <w:ind w:left="0"/>
        <w:textAlignment w:val="auto"/>
        <w:rPr>
          <w:rFonts w:hint="eastAsia" w:eastAsia="宋体"/>
          <w:color w:val="auto"/>
          <w:spacing w:val="0"/>
          <w:kern w:val="0"/>
          <w:highlight w:val="none"/>
          <w:lang w:eastAsia="zh-CN"/>
        </w:rPr>
      </w:pPr>
    </w:p>
    <w:p w14:paraId="44125B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0"/>
          <w:kern w:val="0"/>
          <w:sz w:val="44"/>
          <w:szCs w:val="44"/>
          <w:highlight w:val="none"/>
        </w:rPr>
      </w:pPr>
    </w:p>
    <w:p w14:paraId="243A7C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0"/>
          <w:kern w:val="0"/>
          <w:sz w:val="44"/>
          <w:szCs w:val="44"/>
          <w:highlight w:val="none"/>
        </w:rPr>
        <w:sectPr>
          <w:pgSz w:w="11906" w:h="16838"/>
          <w:pgMar w:top="1440" w:right="1800" w:bottom="1440" w:left="1800" w:header="851" w:footer="992" w:gutter="0"/>
          <w:pgNumType w:fmt="numberInDash" w:start="0"/>
          <w:cols w:space="0" w:num="1"/>
          <w:rtlGutter w:val="0"/>
          <w:docGrid w:type="lines" w:linePitch="312" w:charSpace="0"/>
        </w:sectPr>
      </w:pPr>
    </w:p>
    <w:p w14:paraId="51106E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0"/>
          <w:kern w:val="0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0"/>
          <w:kern w:val="0"/>
          <w:sz w:val="44"/>
          <w:szCs w:val="44"/>
          <w:highlight w:val="none"/>
        </w:rPr>
        <w:t>威县2026年度财政常态化帮扶资金实施方案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pacing w:val="0"/>
          <w:kern w:val="0"/>
          <w:sz w:val="44"/>
          <w:szCs w:val="44"/>
          <w:highlight w:val="none"/>
          <w:lang w:eastAsia="zh-CN"/>
        </w:rPr>
        <w:t>（终版）</w:t>
      </w:r>
    </w:p>
    <w:p w14:paraId="33239B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textAlignment w:val="auto"/>
        <w:rPr>
          <w:rFonts w:hint="eastAsia"/>
          <w:spacing w:val="0"/>
          <w:kern w:val="0"/>
        </w:rPr>
      </w:pPr>
    </w:p>
    <w:p w14:paraId="47EC5A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为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规范财政常态化帮扶资金管理，提高资金使用效益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，根据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上级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财政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常态化帮扶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资金管理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有关文件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精神，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结合我县实际，制定本实施方案。</w:t>
      </w:r>
    </w:p>
    <w:p w14:paraId="03C3C8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黑体" w:hAnsi="黑体" w:eastAsia="黑体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auto"/>
          <w:spacing w:val="0"/>
          <w:kern w:val="0"/>
          <w:sz w:val="32"/>
          <w:szCs w:val="32"/>
          <w:highlight w:val="none"/>
        </w:rPr>
        <w:t>一、总体要求</w:t>
      </w:r>
    </w:p>
    <w:p w14:paraId="25F470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楷体_GB2312" w:hAnsi="楷体" w:eastAsia="楷体_GB2312" w:cs="楷体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" w:eastAsia="楷体_GB2312" w:cs="楷体"/>
          <w:color w:val="auto"/>
          <w:spacing w:val="0"/>
          <w:kern w:val="0"/>
          <w:sz w:val="32"/>
          <w:szCs w:val="32"/>
          <w:highlight w:val="none"/>
        </w:rPr>
        <w:t>（一）指导思想</w:t>
      </w:r>
    </w:p>
    <w:p w14:paraId="14CC40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以习近平新时代中国特色社会主义思想为指导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深入学习贯彻党的二十大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主要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精神和习近平总书记关于“三农”工作的重要论述，准确、全面贯彻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中央、省、市委一号文件精神和工作安排部署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围绕县委县政府确定的农业农村工作任务和目标，以推进乡村全面振兴为总抓手，持续巩固拓展脱贫攻坚成果，提升乡村产业发展水平、乡村建设水平、乡村治理水平，为推进中国式现代化提供基础支撑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。</w:t>
      </w:r>
    </w:p>
    <w:p w14:paraId="1945A2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楷体_GB2312" w:hAnsi="楷体" w:eastAsia="楷体_GB2312" w:cs="楷体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" w:eastAsia="楷体_GB2312" w:cs="楷体"/>
          <w:color w:val="auto"/>
          <w:spacing w:val="0"/>
          <w:kern w:val="0"/>
          <w:sz w:val="32"/>
          <w:szCs w:val="32"/>
          <w:highlight w:val="none"/>
        </w:rPr>
        <w:t>（二）</w:t>
      </w:r>
      <w:r>
        <w:rPr>
          <w:rFonts w:hint="eastAsia" w:ascii="楷体_GB2312" w:hAnsi="楷体" w:eastAsia="楷体_GB2312" w:cs="楷体"/>
          <w:color w:val="auto"/>
          <w:spacing w:val="0"/>
          <w:kern w:val="0"/>
          <w:sz w:val="32"/>
          <w:szCs w:val="32"/>
          <w:highlight w:val="none"/>
          <w:lang w:eastAsia="zh-CN"/>
        </w:rPr>
        <w:t>重要性和</w:t>
      </w:r>
      <w:r>
        <w:rPr>
          <w:rFonts w:hint="eastAsia" w:ascii="楷体_GB2312" w:hAnsi="楷体" w:eastAsia="楷体_GB2312" w:cs="楷体"/>
          <w:color w:val="auto"/>
          <w:spacing w:val="0"/>
          <w:kern w:val="0"/>
          <w:sz w:val="32"/>
          <w:szCs w:val="32"/>
          <w:highlight w:val="none"/>
        </w:rPr>
        <w:t>必要性</w:t>
      </w:r>
    </w:p>
    <w:p w14:paraId="6421D3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</w:rPr>
        <w:t>1.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</w:rPr>
        <w:t>贯彻落实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  <w:lang w:eastAsia="zh-CN"/>
        </w:rPr>
        <w:t>上级政策要求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</w:rPr>
        <w:t>实现农业农村现代化的需要。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  <w:lang w:eastAsia="zh-CN"/>
        </w:rPr>
        <w:t>2026年是“十五五”开局之年，做好“三农”工作至关重要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，要坚持以习近平新时代中国特色社会主义思想为指导，坚持稳中求进工作总基调，坚持农业农村优先发展，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合理、规范、高效使用常态化帮扶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资金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是实现目标任务的重要抓手和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推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动力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。</w:t>
      </w:r>
    </w:p>
    <w:p w14:paraId="34E6D7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30"/>
        <w:textAlignment w:val="auto"/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</w:rPr>
        <w:t>2.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</w:rPr>
        <w:t>健全常态化帮扶政策体系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  <w:lang w:eastAsia="zh-CN"/>
        </w:rPr>
        <w:t>的需要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  <w:lang w:eastAsia="zh-CN"/>
        </w:rPr>
        <w:t>为落实常态化帮扶责任，把常态化帮扶纳入乡村振兴战略统筹实施，保持财政投入、金融支持、资源要素配置等方面政策总体稳定，保持各级常态化帮扶资金投入，提升财政资金使用效益与精准度，建立健全常态化帮扶政策体系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。</w:t>
      </w:r>
    </w:p>
    <w:p w14:paraId="159C60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</w:rPr>
        <w:t>3.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0"/>
          <w:kern w:val="0"/>
          <w:sz w:val="32"/>
          <w:szCs w:val="32"/>
          <w:highlight w:val="none"/>
        </w:rPr>
        <w:t>改善农村基础设施和人居环境的需要。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对农业生产配套设施滞后、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村庄硬化亮化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等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小型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公益性生活设施薄弱的村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庄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加快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补齐必要的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村庄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基础设施建设短板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，可切实改善群众生产生活条件，有效提升村庄环境综合承载能力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。</w:t>
      </w:r>
    </w:p>
    <w:p w14:paraId="56A102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楷体_GB2312" w:hAnsi="楷体" w:eastAsia="楷体_GB2312" w:cs="楷体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" w:eastAsia="楷体_GB2312" w:cs="楷体"/>
          <w:color w:val="auto"/>
          <w:spacing w:val="0"/>
          <w:kern w:val="0"/>
          <w:sz w:val="32"/>
          <w:szCs w:val="32"/>
          <w:highlight w:val="none"/>
        </w:rPr>
        <w:t>（三）目标任务和效果</w:t>
      </w:r>
    </w:p>
    <w:p w14:paraId="591967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利用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财政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常态化帮扶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资金，准确全面贯彻新发展理念，坚持稳中求进工作总基调，锚定农业农村现代化，以推进乡村全面振兴为总抓手，提高强农惠农富农政策效能，持续巩固拓展脱贫攻坚成果，提升乡村产业发展水平、乡村建设水平，努力使农村基本具备现代生活条件、让农民生活更加富裕美好，生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活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环境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质量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不断改善，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脱贫群众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收入稳定增长，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促进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农业增效益、农村增活力、农民增收入，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持续推动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乡村全面振兴。</w:t>
      </w:r>
    </w:p>
    <w:p w14:paraId="488947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黑体" w:hAnsi="仿宋" w:eastAsia="黑体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黑体" w:hAnsi="宋体" w:eastAsia="黑体"/>
          <w:color w:val="auto"/>
          <w:spacing w:val="0"/>
          <w:kern w:val="0"/>
          <w:sz w:val="32"/>
          <w:szCs w:val="32"/>
          <w:highlight w:val="none"/>
        </w:rPr>
        <w:t>二、</w:t>
      </w:r>
      <w:r>
        <w:rPr>
          <w:rFonts w:hint="eastAsia" w:ascii="黑体" w:hAnsi="宋体" w:eastAsia="黑体"/>
          <w:color w:val="auto"/>
          <w:spacing w:val="0"/>
          <w:kern w:val="0"/>
          <w:sz w:val="32"/>
          <w:szCs w:val="32"/>
          <w:highlight w:val="none"/>
          <w:lang w:eastAsia="zh-CN"/>
        </w:rPr>
        <w:t>使用</w:t>
      </w:r>
      <w:r>
        <w:rPr>
          <w:rFonts w:hint="eastAsia" w:ascii="黑体" w:hAnsi="宋体" w:eastAsia="黑体"/>
          <w:color w:val="auto"/>
          <w:spacing w:val="0"/>
          <w:kern w:val="0"/>
          <w:sz w:val="32"/>
          <w:szCs w:val="32"/>
          <w:highlight w:val="none"/>
        </w:rPr>
        <w:t>范围及规模</w:t>
      </w:r>
    </w:p>
    <w:p w14:paraId="6FF142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年，到县资金规模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13211.5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（新增中央帮扶资金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1909万元、市级帮扶资金1.5万元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，资金使用按照财政常态化帮扶资金管理要求执行。</w:t>
      </w:r>
    </w:p>
    <w:p w14:paraId="5ABE2A69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/>
        <w:textAlignment w:val="auto"/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（一）中央资金</w:t>
      </w:r>
      <w:r>
        <w:rPr>
          <w:rFonts w:hint="eastAsia" w:ascii="楷体_GB2312" w:hAnsi="仿宋_GB2312" w:eastAsia="楷体_GB2312" w:cs="仿宋_GB2312"/>
          <w:color w:val="auto"/>
          <w:spacing w:val="0"/>
          <w:kern w:val="0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中央资金到县规模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5885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（含少数民族资金140万元和发展新型农村集体经济700万元）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。</w:t>
      </w:r>
    </w:p>
    <w:p w14:paraId="0D5D0355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/>
        <w:textAlignment w:val="auto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</w:pPr>
      <w:r>
        <w:rPr>
          <w:rFonts w:hint="eastAsia"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（二）省级资金。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省级资金到县规模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5028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（含发展新型农村集体经济200万元）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。</w:t>
      </w:r>
    </w:p>
    <w:p w14:paraId="5A7FF9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楷体_GB2312" w:hAnsi="楷体" w:eastAsia="仿宋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</w:pPr>
      <w:r>
        <w:rPr>
          <w:rFonts w:hint="eastAsia"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（三）</w:t>
      </w:r>
      <w:r>
        <w:rPr>
          <w:rFonts w:hint="eastAsia"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  <w:t>市级资金。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级资金到县规模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438.5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（不含市级驻村工作队经费）。</w:t>
      </w:r>
    </w:p>
    <w:p w14:paraId="740154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</w:pPr>
      <w:r>
        <w:rPr>
          <w:rFonts w:hint="eastAsia"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  <w:t>（四）</w:t>
      </w:r>
      <w:r>
        <w:rPr>
          <w:rFonts w:hint="eastAsia"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</w:rPr>
        <w:t>县级资金。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县级资金规模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1860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万元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。</w:t>
      </w:r>
    </w:p>
    <w:p w14:paraId="6CDD82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黑体" w:hAnsi="黑体" w:eastAsia="黑体" w:cs="楷体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楷体_GB2312"/>
          <w:color w:val="auto"/>
          <w:spacing w:val="0"/>
          <w:kern w:val="0"/>
          <w:sz w:val="32"/>
          <w:szCs w:val="32"/>
          <w:highlight w:val="none"/>
        </w:rPr>
        <w:t>三、建设任务</w:t>
      </w:r>
    </w:p>
    <w:p w14:paraId="6C7014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本方案涉及资金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13211.5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万元，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资金投向，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产业投入资金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8354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万元，占比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63.23</w:t>
      </w:r>
      <w:r>
        <w:rPr>
          <w:rFonts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%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；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基础设施建设项目投入资金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2822.5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万元，占比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21.36</w:t>
      </w:r>
      <w:r>
        <w:rPr>
          <w:rFonts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%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；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其他项目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投入资金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2035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万元，占比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15.41</w:t>
      </w:r>
      <w:r>
        <w:rPr>
          <w:rFonts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%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  <w:t>。</w:t>
      </w:r>
    </w:p>
    <w:p w14:paraId="2EE05A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30"/>
        <w:textAlignment w:val="auto"/>
        <w:rPr>
          <w:rFonts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0"/>
          <w:kern w:val="0"/>
          <w:sz w:val="32"/>
          <w:szCs w:val="32"/>
          <w:highlight w:val="none"/>
        </w:rPr>
        <w:t>（一）产业项目</w:t>
      </w:r>
    </w:p>
    <w:p w14:paraId="0E818A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财政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常态化帮扶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资金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的资产收益项目，建成后形成产权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归村集体所有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，原则上按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银行5年期贷款基准利率，综合考虑项目所属产业特点和市场平均回报率合理确定资产收益率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，同时，通过土地流转、带动群众务工等联农带农方式，实现多渠道收益，确保群众切实增收，村集体经济逐步壮大。资产收益资金严格按照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《威县扶贫项目后续管理办法》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《威县村集体资产资本收益资金管理办法》等相关文件执行。实施产业项目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10个，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总投入</w:t>
      </w:r>
      <w:r>
        <w:rPr>
          <w:rFonts w:hint="eastAsia" w:ascii="仿宋_GB2312" w:hAnsi="仿宋" w:eastAsia="仿宋_GB2312" w:cs="仿宋"/>
          <w:bCs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8354万元，分别为：</w:t>
      </w:r>
    </w:p>
    <w:p w14:paraId="7F4FB1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1.产业发展项目</w:t>
      </w:r>
    </w:p>
    <w:p w14:paraId="35E5DD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/>
          <w:color w:val="auto"/>
          <w:spacing w:val="0"/>
          <w:kern w:val="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1.1明康汇蛋品分级设备项目1766万元。项目主要购置及安装蛋品分级设备及相关配套设施等。项目建成后，形成的资产为国有资产，资产收益覆盖全县符合条件的脱贫户、监测户，待省级相关政策文件印发后，再将按照上级政策将资产产权调整到相应的村集体。该项目资产收益率为5%，每年收益约88.3万元。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（主管及实施单位：固献镇、农投公司）</w:t>
      </w:r>
    </w:p>
    <w:p w14:paraId="28DC9D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1.2明康汇蛋库库房建设项目450万元。项目主要建设约5000平方米蛋库库房。项目建成后，形成的资产为国有资产，资产收益覆盖全县符合条件的脱贫户、监测户，待省级相关政策文件印发后，再将按照上级政策将资产产权调整到相应的村集体。该项目资产收益率为4%，每年收益约18万元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（主管及实施单位：固献镇）</w:t>
      </w:r>
    </w:p>
    <w:p w14:paraId="6D4710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1.3年产15万吨玉米压片项目2530万元。项目主要建设生产车间及其他配套附属设施。项目建成后，形成的资产为国有资产，资产收益覆盖全县符合条件的脱贫户、监测户，待省级相关政策文件印发后，再将按照上级政策将资产产权调整到相应的村集体。该项目设备类资产收益率为5%，土建工程类资产收益率为4%，待审计结算后按照设备类与土建工程类投资占比，综合计算该项目收益率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（主管及实施单位：赵村镇、农投公司）</w:t>
      </w:r>
    </w:p>
    <w:p w14:paraId="1B88874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/>
          <w:color w:val="auto"/>
          <w:spacing w:val="0"/>
          <w:kern w:val="0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1.4章台镇农产品烘干项目950万元。该项目为威县2026年度扶持新型农村集体经济发展项目，主要建设烘干塔、粮食储存库、农机储存库及相关配套设施。项目建成后，将资产移交至19个收益村（其中章台镇朱庄村、西小河村、章华堡村、翟庄村，侯贯镇秦郭固村、中潘庄村、小潘庄村、赵宋村、东董吕庄村，贺营镇曹西庄村、东沙营村、后高庄村、前高庄村、胡庄村，贺钊镇北刘庄村、贺陈村、南雪塔村、集小河村18个村为扶持新型农村集体经济发展项目扶持村，章台镇中章台村为县级常态化帮扶资金覆盖村），该项目设备类资产收益率为5%，土建工程类资产收益率为4%，待审计结算后按照设备类与土建工程类投资占比，综合计算该项目收益率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（主管及实施单位：章台镇）</w:t>
      </w:r>
    </w:p>
    <w:p w14:paraId="74E9C2C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1.5前南寺庄温室大棚改造项目140万元（新增少数民族资金49万元）。项目建设蔬菜保鲜库，购置及安装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 w:bidi="ar"/>
        </w:rPr>
        <w:t>自动卷帘机、自动遮阳系统、自动喷水设备、滚动苗床等配套设施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。项目建成后，将资产移交到赵村镇前南寺庄村，该项目设备类资产收益率为5%，土建工程类资产收益率为4%，待审计结算后按照设备类与土建工程类投资占比，综合计算该项目收益率。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（主管及实施单位：县委统战部）</w:t>
      </w:r>
    </w:p>
    <w:p w14:paraId="7C79B4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1.6高标准自动化鸡场建设项目900万元。项目新建鸡舍2栋及配套设施设备，购置变压器、发电机等。项目建成后，形成的资产为国有资产，资产收益覆盖全县符合条件的脱贫户、监测户，待省级相关政策文件印发后，再将按照上级政策将资产产权调整到相应的村集体。该项目设备类资产收益率为5%，土建工程类资产收益率为4%，待审计结算后按照设备类与土建工程类投资占比，综合计算该项目收益率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（主管及实施单位：高公庄乡）</w:t>
      </w:r>
    </w:p>
    <w:p w14:paraId="1E51FC04">
      <w:pPr>
        <w:pStyle w:val="3"/>
        <w:keepNext w:val="0"/>
        <w:keepLines w:val="0"/>
        <w:pageBreakBefore w:val="0"/>
        <w:kinsoku/>
        <w:overflowPunct/>
        <w:topLinePunct w:val="0"/>
        <w:bidi w:val="0"/>
        <w:snapToGrid/>
        <w:spacing w:after="0"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1.7乳品瓶装生产配套项目1300万元。项目主要建设设备用电电网铺设、设备用气管道铺设、设备用水管道铺设，购置干燥过滤系统、用料输送系统、成品监测系统、物流运输设备、空压机、凉水塔等配套设施设备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项目建成后，形成的资产为国有资产，资产收益覆盖全县符合条件的脱贫户、监测户，待省级相关政策文件印发后，再将按照上级政策将资产产权调整到相应的村集体。该项目设备类资产收益率为5%，土建工程类资产收益率为4%，待审计结算后按照设备类与土建工程类投资占比，综合计算该项目收益率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（主管及实施单位：赵村镇、农投公司）</w:t>
      </w:r>
    </w:p>
    <w:p w14:paraId="7F10D70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2.其他产业项目</w:t>
      </w:r>
    </w:p>
    <w:p w14:paraId="1129CD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2.1产销对接推广项目100万元。依托我县资源禀赋与特色产业，开展高规格产销对接推广项目，集中展示威梨、威县葡萄、三白西瓜等特色农产品，通过推广推介提升我县公用品牌知名度。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（主管及实施单位：县农业农村局）</w:t>
      </w:r>
    </w:p>
    <w:p w14:paraId="26270E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2.2小额信贷贴息18万元。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为我县符合条件的脱贫户、监测户发放扶贫小额信贷贴息。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（主管及实施单位：县农业农村局）</w:t>
      </w:r>
    </w:p>
    <w:p w14:paraId="1C0DAA31">
      <w:pPr>
        <w:pStyle w:val="3"/>
        <w:keepNext w:val="0"/>
        <w:keepLines w:val="0"/>
        <w:pageBreakBefore w:val="0"/>
        <w:kinsoku/>
        <w:overflowPunct/>
        <w:topLinePunct w:val="0"/>
        <w:bidi w:val="0"/>
        <w:snapToGrid/>
        <w:spacing w:after="0" w:line="600" w:lineRule="exact"/>
        <w:ind w:left="0" w:leftChars="0" w:firstLine="640" w:firstLineChars="200"/>
        <w:textAlignment w:val="auto"/>
        <w:rPr>
          <w:rFonts w:hint="default"/>
          <w:spacing w:val="0"/>
          <w:kern w:val="0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2.3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产业就业奖补资金200万元。对全县脱贫户、监测户较多，但村级资产收益较少，无法落实增收措施的村由乡镇申报资金并进行奖补。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（主管及实施单位：各乡镇）</w:t>
      </w:r>
    </w:p>
    <w:p w14:paraId="09B938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楷体_GB2312" w:hAnsi="楷体" w:eastAsia="楷体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（二）基础设施项目</w:t>
      </w:r>
    </w:p>
    <w:p w14:paraId="2571FD46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基础设施项目建成后，资产归项目村集体所有,严格按照《威县扶贫项目后续管理办法》执行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。</w:t>
      </w:r>
    </w:p>
    <w:p w14:paraId="47D984A8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1.村内道路建设和墁砖亮化项目1322.5万元。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为改善农村基础设施，加快农村人居环境建设，提高群众生产生活水平，依据上级文件要求在村内户外开展道路硬化、墁砖及亮化工程。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（主管及实施单位：县农业农村局）</w:t>
      </w:r>
    </w:p>
    <w:p w14:paraId="4A43C91C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2.农用生产桥梁涵洞项目1500万元。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为10个村建设农用生产桥梁10座和3个村建设涵洞3座。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（主管及实施单位：县水务局）</w:t>
      </w:r>
    </w:p>
    <w:p w14:paraId="2841B3C6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/>
        <w:textAlignment w:val="auto"/>
        <w:rPr>
          <w:rFonts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（三）其他项目</w:t>
      </w:r>
    </w:p>
    <w:p w14:paraId="651783FE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1.2025年秋季、2026年春季雨露计划140万元。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拟为符合条件的脱贫户、监测户家庭在职业院校读书的学生每学期补助1500元。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（主管及实施单位：县农业农村局）</w:t>
      </w:r>
    </w:p>
    <w:p w14:paraId="2ADA5E70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2.跨省市务工补贴58万元。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拟为符合条件的省外及省内市外务工脱贫人口、监测人口发放一次性务工补贴。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（主管及实施单位：县农业农村局）</w:t>
      </w:r>
    </w:p>
    <w:p w14:paraId="68DC71BA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3.县级驻村工作队经费1400万元。为175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个县级驻村工作队发放办公经费，每队8万元。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（主管及实施单位：县委组织部）</w:t>
      </w:r>
    </w:p>
    <w:p w14:paraId="1AE95B1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color w:val="auto"/>
          <w:spacing w:val="0"/>
          <w:kern w:val="0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4.项目管理费437万元。根据常态化帮扶资金项目管理工作实际需要，项目管理费主要用于项目前期评估及管理、产业项目尽职调查，产业及基础设施项目设计预算、竣工验收、审计决算等其他项目相关的支出。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主管及实施单位：县农业农村局、县委统战部、县农业园区、水务局、县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农投公司、固献镇、赵村镇、章台镇、高公庄乡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 w:bidi="ar-SA"/>
        </w:rPr>
        <w:t>）</w:t>
      </w:r>
    </w:p>
    <w:p w14:paraId="5E5F87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黑体" w:hAnsi="黑体" w:eastAsia="黑体" w:cs="楷体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黑体" w:hAnsi="黑体" w:eastAsia="黑体" w:cs="楷体_GB2312"/>
          <w:color w:val="auto"/>
          <w:spacing w:val="0"/>
          <w:kern w:val="0"/>
          <w:sz w:val="32"/>
          <w:szCs w:val="32"/>
          <w:highlight w:val="none"/>
        </w:rPr>
        <w:t>四、保障措施</w:t>
      </w:r>
    </w:p>
    <w:p w14:paraId="7F15AB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仿宋_GB2312" w:hAnsi="黑体" w:eastAsia="仿宋_GB2312" w:cs="楷体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（一）强化组织领导。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  <w:t>各县直、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各乡镇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  <w:t>等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</w:rPr>
        <w:t>责任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单位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</w:rPr>
        <w:t>要高度重视，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  <w:t>密切合作，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</w:rPr>
        <w:t>主要领导亲自</w:t>
      </w:r>
      <w:r>
        <w:rPr>
          <w:rFonts w:hint="eastAsia" w:ascii="仿宋_GB2312" w:hAnsi="Tahoma" w:eastAsia="仿宋_GB2312" w:cs="Tahoma"/>
          <w:color w:val="auto"/>
          <w:spacing w:val="0"/>
          <w:kern w:val="0"/>
          <w:sz w:val="32"/>
          <w:szCs w:val="32"/>
          <w:highlight w:val="none"/>
        </w:rPr>
        <w:t>抓，分管领导具体抓，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</w:rPr>
        <w:t>为项目建设提供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  <w:t>支持和便利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</w:rPr>
        <w:t>，确保按时开工建设。</w:t>
      </w:r>
    </w:p>
    <w:p w14:paraId="1254D3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（二）规范建设程序。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</w:rPr>
        <w:t>项目实施单位要严格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按照相关要求做好项目实施工作，</w:t>
      </w:r>
      <w:r>
        <w:rPr>
          <w:rFonts w:hint="eastAsia" w:ascii="仿宋_GB2312" w:hAnsi="楷体_GB2312" w:eastAsia="仿宋_GB2312" w:cs="楷体_GB2312"/>
          <w:color w:val="auto"/>
          <w:spacing w:val="0"/>
          <w:kern w:val="0"/>
          <w:sz w:val="32"/>
          <w:szCs w:val="32"/>
          <w:highlight w:val="none"/>
        </w:rPr>
        <w:t>完善公示、审批、建设、验收、资金拨付等环节手续，确保程序合法、手续完善、资料齐全、质量过硬，经得起检查。</w:t>
      </w:r>
    </w:p>
    <w:p w14:paraId="0BBBEE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（三）严把工程质量。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坚持“谁实施、谁监管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谁验收、谁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负责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”的原则，实施单位要安排专人进行现场监督，抓进度、保质量、促安全，确保项目资金发挥最大效益。</w:t>
      </w:r>
    </w:p>
    <w:p w14:paraId="5BB3B8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  <w:t>（四）严格后续管理。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按照项目后续管理“谁主管、谁负责”的要求，主管单位要健全资产管理台账，落实管护责任，确保产权清晰；产业发展项目要确保运营良好、财务稳健、信用优良，督促按期发放收益。</w:t>
      </w:r>
    </w:p>
    <w:p w14:paraId="5DC679E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after="0" w:line="60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  <w:lang w:eastAsia="zh-CN"/>
        </w:rPr>
        <w:t>五</w:t>
      </w:r>
      <w:r>
        <w:rPr>
          <w:rFonts w:hint="eastAsia" w:ascii="楷体_GB2312" w:hAnsi="楷体_GB2312" w:eastAsia="楷体_GB2312" w:cs="楷体_GB2312"/>
          <w:color w:val="auto"/>
          <w:spacing w:val="0"/>
          <w:kern w:val="0"/>
          <w:sz w:val="32"/>
          <w:szCs w:val="32"/>
          <w:highlight w:val="none"/>
        </w:rPr>
        <w:t>）严肃督导问责。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县纪委监委、审计、财政、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农业农村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等相关部门，要根据工作职责加强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对项目的审计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检查，对发现的问题，责令限期整改。涉嫌违纪违法的，依纪依法进行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eastAsia="zh-CN"/>
        </w:rPr>
        <w:t>追责</w:t>
      </w: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</w:rPr>
        <w:t>问责。对因各种理由阻挠施工的，除追究有关人员责任外，今后酌减该乡镇衔接资金项目，非必要不再安排该村资金项目。</w:t>
      </w:r>
    </w:p>
    <w:p w14:paraId="52E42E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附件：威县2026年度财政常态化帮扶资金项目实施表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国标仿宋">
    <w:altName w:val="仿宋"/>
    <w:panose1 w:val="02000500000000000000"/>
    <w:charset w:val="86"/>
    <w:family w:val="auto"/>
    <w:pitch w:val="default"/>
    <w:sig w:usb0="00000000" w:usb1="00000000" w:usb2="00000016" w:usb3="00000000" w:csb0="00060007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1C1402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0887A4">
                          <w:pPr>
                            <w:pStyle w:val="5"/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0887A4">
                    <w:pPr>
                      <w:pStyle w:val="5"/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4ZWNlMWM5ZjA5MjNkNGVhZDgxMmU0ZGY3MzRlNWEifQ=="/>
    <w:docVar w:name="KSO_WPS_MARK_KEY" w:val="46731ded-33db-4e6b-adce-314764f345be"/>
  </w:docVars>
  <w:rsids>
    <w:rsidRoot w:val="00330824"/>
    <w:rsid w:val="000C0474"/>
    <w:rsid w:val="000E157B"/>
    <w:rsid w:val="000E5768"/>
    <w:rsid w:val="00117F26"/>
    <w:rsid w:val="001622D3"/>
    <w:rsid w:val="001949EB"/>
    <w:rsid w:val="00243D15"/>
    <w:rsid w:val="0024489E"/>
    <w:rsid w:val="00282460"/>
    <w:rsid w:val="00297B97"/>
    <w:rsid w:val="002A0DFA"/>
    <w:rsid w:val="002A58B5"/>
    <w:rsid w:val="002D6471"/>
    <w:rsid w:val="00306AD2"/>
    <w:rsid w:val="0031313D"/>
    <w:rsid w:val="00330824"/>
    <w:rsid w:val="00331109"/>
    <w:rsid w:val="00342099"/>
    <w:rsid w:val="00384A3B"/>
    <w:rsid w:val="004179CB"/>
    <w:rsid w:val="00454F1B"/>
    <w:rsid w:val="0045694E"/>
    <w:rsid w:val="00513B05"/>
    <w:rsid w:val="00590AAC"/>
    <w:rsid w:val="005A2AAF"/>
    <w:rsid w:val="00633F89"/>
    <w:rsid w:val="006A6C19"/>
    <w:rsid w:val="006B67A7"/>
    <w:rsid w:val="00702DF5"/>
    <w:rsid w:val="007441E8"/>
    <w:rsid w:val="007F0395"/>
    <w:rsid w:val="00802E5B"/>
    <w:rsid w:val="00837FE1"/>
    <w:rsid w:val="0086735C"/>
    <w:rsid w:val="0087134B"/>
    <w:rsid w:val="00875028"/>
    <w:rsid w:val="00887C24"/>
    <w:rsid w:val="008959D4"/>
    <w:rsid w:val="008A1713"/>
    <w:rsid w:val="008B4029"/>
    <w:rsid w:val="008D21F5"/>
    <w:rsid w:val="00945097"/>
    <w:rsid w:val="009A6D50"/>
    <w:rsid w:val="00A13E0D"/>
    <w:rsid w:val="00A34948"/>
    <w:rsid w:val="00AB7943"/>
    <w:rsid w:val="00AF34BC"/>
    <w:rsid w:val="00B113A1"/>
    <w:rsid w:val="00BC08D5"/>
    <w:rsid w:val="00BE306F"/>
    <w:rsid w:val="00C779C5"/>
    <w:rsid w:val="00D37CE9"/>
    <w:rsid w:val="00DC74CD"/>
    <w:rsid w:val="00E04FD2"/>
    <w:rsid w:val="00E113EE"/>
    <w:rsid w:val="00E2078C"/>
    <w:rsid w:val="00E665E4"/>
    <w:rsid w:val="00E97C5C"/>
    <w:rsid w:val="00F418D5"/>
    <w:rsid w:val="00F67364"/>
    <w:rsid w:val="02D25A30"/>
    <w:rsid w:val="0AE731E4"/>
    <w:rsid w:val="0D15043A"/>
    <w:rsid w:val="0FFC1742"/>
    <w:rsid w:val="128F2D41"/>
    <w:rsid w:val="1DBB25E6"/>
    <w:rsid w:val="250021B4"/>
    <w:rsid w:val="256008BE"/>
    <w:rsid w:val="26986AB2"/>
    <w:rsid w:val="283006CB"/>
    <w:rsid w:val="2E917373"/>
    <w:rsid w:val="2F857733"/>
    <w:rsid w:val="328C4750"/>
    <w:rsid w:val="3A693B89"/>
    <w:rsid w:val="41D820AC"/>
    <w:rsid w:val="42024A2E"/>
    <w:rsid w:val="4920078F"/>
    <w:rsid w:val="49B4369E"/>
    <w:rsid w:val="50CF5475"/>
    <w:rsid w:val="5258186F"/>
    <w:rsid w:val="613F521A"/>
    <w:rsid w:val="68727FD8"/>
    <w:rsid w:val="69B948AD"/>
    <w:rsid w:val="6D2838AC"/>
    <w:rsid w:val="6E741343"/>
    <w:rsid w:val="71375968"/>
    <w:rsid w:val="7162571C"/>
    <w:rsid w:val="72E26F83"/>
    <w:rsid w:val="7C2B6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keepNext/>
      <w:keepLines/>
      <w:spacing w:line="413" w:lineRule="auto"/>
      <w:outlineLvl w:val="2"/>
    </w:pPr>
    <w:rPr>
      <w:rFonts w:ascii="Times New Roman" w:hAnsi="Times New Roman"/>
      <w:szCs w:val="24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99"/>
    <w:pPr>
      <w:widowControl w:val="0"/>
      <w:spacing w:after="120"/>
      <w:ind w:left="4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4">
    <w:name w:val="Body Text Indent"/>
    <w:basedOn w:val="1"/>
    <w:next w:val="1"/>
    <w:qFormat/>
    <w:uiPriority w:val="99"/>
    <w:pPr>
      <w:ind w:firstLine="630"/>
    </w:pPr>
    <w:rPr>
      <w:rFonts w:cs="Times New Roman"/>
      <w:kern w:val="0"/>
      <w:sz w:val="24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 2"/>
    <w:basedOn w:val="4"/>
    <w:next w:val="1"/>
    <w:qFormat/>
    <w:uiPriority w:val="99"/>
    <w:pPr>
      <w:spacing w:after="120"/>
      <w:ind w:left="420" w:leftChars="200" w:firstLine="420" w:firstLineChars="200"/>
    </w:pPr>
    <w:rPr>
      <w:rFonts w:ascii="Times New Roman"/>
      <w:sz w:val="21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22"/>
    <w:rPr>
      <w:b/>
      <w:bCs/>
    </w:rPr>
  </w:style>
  <w:style w:type="paragraph" w:customStyle="1" w:styleId="13">
    <w:name w:val="cjk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4">
    <w:name w:val="页眉 Char"/>
    <w:basedOn w:val="11"/>
    <w:link w:val="6"/>
    <w:qFormat/>
    <w:uiPriority w:val="99"/>
    <w:rPr>
      <w:sz w:val="18"/>
      <w:szCs w:val="18"/>
    </w:rPr>
  </w:style>
  <w:style w:type="character" w:customStyle="1" w:styleId="15">
    <w:name w:val="页脚 Char"/>
    <w:basedOn w:val="11"/>
    <w:link w:val="5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186</Words>
  <Characters>202</Characters>
  <Lines>46</Lines>
  <Paragraphs>13</Paragraphs>
  <TotalTime>1</TotalTime>
  <ScaleCrop>false</ScaleCrop>
  <LinksUpToDate>false</LinksUpToDate>
  <CharactersWithSpaces>203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2024-06-18T02:12:00Z</dcterms:created>
  <dc:creator>dell</dc:creator>
  <cp:lastModifiedBy>杨敬勋</cp:lastModifiedBy>
  <cp:lastPrinted>2026-07-06T23:12:00Z</cp:lastPrinted>
  <dcterms:modified xsi:type="dcterms:W3CDTF">2026-07-08T14:05:41Z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B4D0E372E7054BF891DFDA43E8083DFE_13</vt:lpwstr>
  </property>
  <property fmtid="{D5CDD505-2E9C-101B-9397-08002B2CF9AE}" pid="4" name="KSOTemplateDocerSaveRecord">
    <vt:lpwstr>eyJoZGlkIjoiY2Y4NzE4NmFmY2NkZjBmN2QwMzMzMWQ3ODk1MmI2OWEiLCJ1c2VySWQiOiIyMjgxOTE2OTQifQ==</vt:lpwstr>
  </property>
</Properties>
</file>