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BA3355">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威县城市管理综合行政执法局</w:t>
      </w:r>
    </w:p>
    <w:p w14:paraId="7B94258F">
      <w:pPr>
        <w:keepNext w:val="0"/>
        <w:keepLines w:val="0"/>
        <w:pageBreakBefore w:val="0"/>
        <w:widowControl w:val="0"/>
        <w:kinsoku/>
        <w:wordWrap/>
        <w:overflowPunct/>
        <w:topLinePunct w:val="0"/>
        <w:autoSpaceDE/>
        <w:autoSpaceDN/>
        <w:bidi w:val="0"/>
        <w:adjustRightInd/>
        <w:snapToGrid/>
        <w:spacing w:line="720" w:lineRule="auto"/>
        <w:jc w:val="center"/>
        <w:textAlignment w:val="auto"/>
        <w:rPr>
          <w:rFonts w:hint="default" w:ascii="宋体" w:hAnsi="宋体" w:cs="宋体"/>
          <w:b/>
          <w:bCs/>
          <w:sz w:val="44"/>
          <w:szCs w:val="44"/>
          <w:lang w:val="en-US" w:eastAsia="zh-CN"/>
        </w:rPr>
      </w:pPr>
      <w:r>
        <w:rPr>
          <w:rFonts w:hint="eastAsia" w:ascii="宋体" w:hAnsi="宋体" w:eastAsia="宋体" w:cs="宋体"/>
          <w:b/>
          <w:bCs/>
          <w:sz w:val="44"/>
          <w:szCs w:val="44"/>
          <w:lang w:eastAsia="zh-CN"/>
        </w:rPr>
        <w:t>20</w:t>
      </w:r>
      <w:r>
        <w:rPr>
          <w:rFonts w:hint="eastAsia" w:ascii="宋体" w:hAnsi="宋体" w:cs="宋体"/>
          <w:b/>
          <w:bCs/>
          <w:sz w:val="44"/>
          <w:szCs w:val="44"/>
          <w:lang w:val="en-US" w:eastAsia="zh-CN"/>
        </w:rPr>
        <w:t>25</w:t>
      </w:r>
      <w:r>
        <w:rPr>
          <w:rFonts w:hint="eastAsia" w:ascii="宋体" w:hAnsi="宋体" w:eastAsia="宋体" w:cs="宋体"/>
          <w:b/>
          <w:bCs/>
          <w:sz w:val="44"/>
          <w:szCs w:val="44"/>
          <w:lang w:eastAsia="zh-CN"/>
        </w:rPr>
        <w:t>年</w:t>
      </w:r>
      <w:r>
        <w:rPr>
          <w:rFonts w:hint="eastAsia" w:ascii="宋体" w:hAnsi="宋体" w:cs="宋体"/>
          <w:b/>
          <w:bCs/>
          <w:sz w:val="44"/>
          <w:szCs w:val="44"/>
          <w:lang w:val="en-US" w:eastAsia="zh-CN"/>
        </w:rPr>
        <w:t>度</w:t>
      </w:r>
      <w:r>
        <w:rPr>
          <w:rFonts w:hint="eastAsia" w:ascii="宋体" w:hAnsi="宋体" w:eastAsia="宋体" w:cs="宋体"/>
          <w:b/>
          <w:bCs/>
          <w:sz w:val="44"/>
          <w:szCs w:val="44"/>
          <w:lang w:eastAsia="zh-CN"/>
        </w:rPr>
        <w:t>法</w:t>
      </w:r>
      <w:r>
        <w:rPr>
          <w:rFonts w:hint="eastAsia" w:ascii="宋体" w:hAnsi="宋体" w:cs="宋体"/>
          <w:b/>
          <w:bCs/>
          <w:sz w:val="44"/>
          <w:szCs w:val="44"/>
          <w:lang w:val="en-US" w:eastAsia="zh-CN"/>
        </w:rPr>
        <w:t>治政府</w:t>
      </w:r>
      <w:r>
        <w:rPr>
          <w:rFonts w:hint="eastAsia" w:ascii="宋体" w:hAnsi="宋体" w:eastAsia="宋体" w:cs="宋体"/>
          <w:b/>
          <w:bCs/>
          <w:sz w:val="44"/>
          <w:szCs w:val="44"/>
          <w:lang w:eastAsia="zh-CN"/>
        </w:rPr>
        <w:t>建设</w:t>
      </w:r>
      <w:r>
        <w:rPr>
          <w:rFonts w:hint="eastAsia" w:ascii="宋体" w:hAnsi="宋体" w:cs="宋体"/>
          <w:b/>
          <w:bCs/>
          <w:sz w:val="44"/>
          <w:szCs w:val="44"/>
          <w:lang w:val="en-US" w:eastAsia="zh-CN"/>
        </w:rPr>
        <w:t>报告</w:t>
      </w:r>
    </w:p>
    <w:p w14:paraId="69345F69">
      <w:pPr>
        <w:keepNext w:val="0"/>
        <w:keepLines w:val="0"/>
        <w:pageBreakBefore w:val="0"/>
        <w:widowControl w:val="0"/>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p>
    <w:p w14:paraId="6FF6A6B3">
      <w:pPr>
        <w:keepNext w:val="0"/>
        <w:keepLines w:val="0"/>
        <w:pageBreakBefore w:val="0"/>
        <w:widowControl w:val="0"/>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我局在局党委的正确领导下，开拓创新、积极进取，始终坚持依法执法、文明执法，巩固、完善工作机制，切实改善工作作风，为创造优美的市容环境和良好的市场秩序做出了突出贡献，取得了较好的成绩。现将今年以来我局法治政府建设工作总结如下:</w:t>
      </w:r>
    </w:p>
    <w:p w14:paraId="6178126F">
      <w:pPr>
        <w:keepNext w:val="0"/>
        <w:keepLines w:val="0"/>
        <w:pageBreakBefore w:val="0"/>
        <w:widowControl w:val="0"/>
        <w:numPr>
          <w:ilvl w:val="0"/>
          <w:numId w:val="1"/>
        </w:numPr>
        <w:kinsoku/>
        <w:wordWrap/>
        <w:overflowPunct/>
        <w:topLinePunct w:val="0"/>
        <w:autoSpaceDE/>
        <w:autoSpaceDN/>
        <w:bidi w:val="0"/>
        <w:adjustRightInd/>
        <w:snapToGrid/>
        <w:ind w:firstLine="643" w:firstLineChars="200"/>
        <w:jc w:val="both"/>
        <w:textAlignment w:val="auto"/>
        <w:outlineLvl w:val="9"/>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2025年工作完成情况</w:t>
      </w:r>
    </w:p>
    <w:p w14:paraId="47DEDF27">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我局今年共作出行政处罚7</w:t>
      </w:r>
      <w:bookmarkStart w:id="0" w:name="_GoBack"/>
      <w:bookmarkEnd w:id="0"/>
      <w:r>
        <w:rPr>
          <w:rFonts w:hint="eastAsia" w:ascii="仿宋" w:hAnsi="仿宋" w:eastAsia="仿宋" w:cs="仿宋"/>
          <w:sz w:val="32"/>
          <w:szCs w:val="32"/>
          <w:lang w:val="en-US" w:eastAsia="zh-CN"/>
        </w:rPr>
        <w:t>起；严格落实“双随机、一公开”监管制度，制定了2025年“双随机、一公开”实施方案，今年共开展了2次随机抽查，共随机抽取执法人员4余人，对二十余家公司进行了随机执法检查</w:t>
      </w:r>
      <w:r>
        <w:rPr>
          <w:rFonts w:hint="eastAsia" w:ascii="仿宋_GB2312" w:hAnsi="仿宋_GB2312" w:eastAsia="仿宋_GB2312" w:cs="仿宋_GB2312"/>
          <w:sz w:val="32"/>
          <w:szCs w:val="32"/>
          <w:lang w:val="en-US" w:eastAsia="zh-CN"/>
        </w:rPr>
        <w:t>。</w:t>
      </w:r>
    </w:p>
    <w:p w14:paraId="7FD0BDD4">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加大城市户外广告牌匾整治力度；</w:t>
      </w:r>
      <w:r>
        <w:rPr>
          <w:rFonts w:hint="eastAsia" w:ascii="仿宋_GB2312" w:hAnsi="仿宋_GB2312" w:eastAsia="仿宋_GB2312" w:cs="仿宋_GB2312"/>
          <w:b w:val="0"/>
          <w:bCs w:val="0"/>
          <w:sz w:val="32"/>
          <w:szCs w:val="32"/>
          <w:lang w:val="en-US" w:eastAsia="zh-CN"/>
        </w:rPr>
        <w:t>同时对城区内</w:t>
      </w:r>
      <w:r>
        <w:rPr>
          <w:rFonts w:hint="eastAsia" w:ascii="仿宋_GB2312" w:hAnsi="仿宋_GB2312" w:eastAsia="仿宋_GB2312" w:cs="仿宋_GB2312"/>
          <w:sz w:val="32"/>
          <w:szCs w:val="32"/>
          <w:lang w:eastAsia="zh-CN"/>
        </w:rPr>
        <w:t>随意张贴、涂写和散发各类小广告、违法小广告的行为进行整治</w:t>
      </w:r>
      <w:r>
        <w:rPr>
          <w:rFonts w:hint="eastAsia" w:ascii="仿宋_GB2312" w:hAnsi="仿宋_GB2312" w:eastAsia="仿宋_GB2312" w:cs="仿宋_GB2312"/>
          <w:sz w:val="32"/>
          <w:szCs w:val="32"/>
          <w:lang w:val="en-US" w:eastAsia="zh-CN"/>
        </w:rPr>
        <w:t>。</w:t>
      </w:r>
    </w:p>
    <w:p w14:paraId="6A8DB1A7">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按照上级领导要求，继续深化市容市貌专项整治工作，截止目前</w:t>
      </w:r>
      <w:r>
        <w:rPr>
          <w:rFonts w:hint="eastAsia" w:ascii="仿宋_GB2312" w:hAnsi="仿宋_GB2312" w:eastAsia="仿宋_GB2312" w:cs="仿宋_GB2312"/>
          <w:sz w:val="32"/>
          <w:szCs w:val="32"/>
          <w:lang w:val="en-US" w:eastAsia="zh-CN"/>
        </w:rPr>
        <w:t>累计整治占道经营、杂物乱摆、私搭乱建等城市“十乱”7000余处。</w:t>
      </w:r>
    </w:p>
    <w:p w14:paraId="6411A331">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进一步规范燃气市场秩序，切实加强瓶装燃气安全管理，开展液化气罐专项排查整治行动，出动执法人员140余人次，督促沿街门市及游商摊贩全部更换为合格钢瓶。</w:t>
      </w:r>
    </w:p>
    <w:p w14:paraId="4EF61B24">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根据县委县政府安排，专门调配了7个执法中队，加大对中华大街以西所有餐饮门市油烟净化设施的督查力度，督促相关门店业主每周清洗一次相关设施并建立清洗台账。</w:t>
      </w:r>
    </w:p>
    <w:p w14:paraId="778AE0B4">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加大对全县所有工地夜间施工扰民的巡查力度，发现一起制止一起。</w:t>
      </w:r>
    </w:p>
    <w:p w14:paraId="66989BCD">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规范渣土车管理。督促各施工单位及运输企业严格落实“净车”措施，要求运输渣土车辆安装环保防尘篷布以降低渣土清运过程中产生的遗洒、扬尘污染等问题，同时对渣土车辆手续不全、路线不符、抛洒滴漏、带泥上路等违法行为做到及时查处、及时整改。</w:t>
      </w:r>
    </w:p>
    <w:p w14:paraId="53111976">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安排执法力量，在学校上学、放学期间，确保学校周边无占道经营、小摊小贩等现象，保障道路正常通行；</w:t>
      </w:r>
    </w:p>
    <w:p w14:paraId="7184216B">
      <w:pPr>
        <w:keepNext w:val="0"/>
        <w:keepLines w:val="0"/>
        <w:pageBreakBefore w:val="0"/>
        <w:widowControl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并结合实际，强化错时管理，安排执法人员在正常工作时段之外，早、中、晚对重点路段区域巡查，严禁店外经营和游街叫卖，基本实现了监管全方位、管理无缝隙，使城区秩序得到明显改善。</w:t>
      </w:r>
    </w:p>
    <w:p w14:paraId="5B680C89">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在城区充分利用了城管执法服务亭，让执法力量下沉到一线。执法队员通过“常态巡查+定点值守+错时监管”方式，做到发现问题第一时间快速处置，高效解决周边市容乱象问题，切实提高了管理效率，为区域内居民创造一个安全、有序、和谐、宜居的生活环境。</w:t>
      </w:r>
    </w:p>
    <w:p w14:paraId="7799313E">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多次协调配合资规、住建、社区办等相关部门进行私搭乱建方面工作。</w:t>
      </w:r>
    </w:p>
    <w:p w14:paraId="544B7A02">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积极开展舆论宣传、利用电视、网络、报刊等多种形式宣传报道，让人民群众行使知情权、决定权，减少不必要的矛盾。局领导、法制股、城管大队办对城管执法工作定期、不定期督导、检查。</w:t>
      </w:r>
    </w:p>
    <w:p w14:paraId="6498CF0A">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both"/>
        <w:textAlignment w:val="auto"/>
        <w:outlineLvl w:val="9"/>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二、体制机制建设情况</w:t>
      </w:r>
    </w:p>
    <w:p w14:paraId="7454AF3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（一）按照新设置的城市管理执法机构的职责进行了调整，建立新的权力清单，其中行政处罚126项、行政强制3项、行政征收1项，行政监督9项；</w:t>
      </w:r>
    </w:p>
    <w:p w14:paraId="25E536FB">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（二）按照省政府推行“双随机、一公开”精神要求，积极配合县市场监督管理局制定了《“双随机、一公开”事中事后行政许可监管制度》。</w:t>
      </w:r>
    </w:p>
    <w:p w14:paraId="576AA78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（三）规范实行执法人员上岗和证件管理制度</w:t>
      </w:r>
    </w:p>
    <w:p w14:paraId="1CD6EC2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严格执行“持证上岗”制度，做好新增执法人员岗前培训和考试、持证上岗、亮证执法，同时进一步加强执法证件管理，及时做好执法证的申领、换证、更新和信息充实等工作。</w:t>
      </w:r>
    </w:p>
    <w:p w14:paraId="021342D0">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both"/>
        <w:textAlignment w:val="auto"/>
        <w:outlineLvl w:val="9"/>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三、存在问题及改进措施</w:t>
      </w:r>
    </w:p>
    <w:p w14:paraId="7BA6142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执法人员业务水平和执法方式亟待提高，业务不精、执法条款和文书制作不规范，直接制约行政执法工作的正常开展，需加强人员培训。</w:t>
      </w:r>
    </w:p>
    <w:p w14:paraId="0AFD27A7">
      <w:pPr>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b w:val="0"/>
          <w:bCs w:val="0"/>
          <w:sz w:val="32"/>
          <w:szCs w:val="32"/>
          <w:lang w:val="en-US" w:eastAsia="zh-CN"/>
        </w:rPr>
        <w:t>通过目前的工作，我们在看到成绩的同时，也清醒地认识到一些不足和问题。在以后的工作中我们将鼓足干劲、克难奋进，要始终牢记“我为人民管城市，管好城市为人民”的宗旨，正确处理执法与服务的关联，把群众满不满意、拥护不拥护、答应不答应作为执法工作的出发点和落脚点，</w:t>
      </w:r>
      <w:r>
        <w:rPr>
          <w:rFonts w:hint="eastAsia" w:ascii="仿宋_GB2312" w:hAnsi="仿宋_GB2312" w:eastAsia="仿宋_GB2312" w:cs="仿宋_GB2312"/>
          <w:b w:val="0"/>
          <w:bCs w:val="0"/>
          <w:sz w:val="32"/>
          <w:szCs w:val="32"/>
          <w:lang w:eastAsia="zh-CN"/>
        </w:rPr>
        <w:t>努力为群众营造一个整洁、优美的人居环境。</w:t>
      </w:r>
    </w:p>
    <w:p w14:paraId="4F9099CC">
      <w:pPr>
        <w:keepNext w:val="0"/>
        <w:keepLines w:val="0"/>
        <w:pageBreakBefore w:val="0"/>
        <w:widowControl w:val="0"/>
        <w:numPr>
          <w:ilvl w:val="0"/>
          <w:numId w:val="0"/>
        </w:numPr>
        <w:kinsoku/>
        <w:wordWrap/>
        <w:overflowPunct/>
        <w:topLinePunct w:val="0"/>
        <w:autoSpaceDE/>
        <w:autoSpaceDN/>
        <w:bidi w:val="0"/>
        <w:adjustRightInd/>
        <w:snapToGrid/>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096B55C6">
      <w:pPr>
        <w:keepNext w:val="0"/>
        <w:keepLines w:val="0"/>
        <w:pageBreakBefore w:val="0"/>
        <w:widowControl w:val="0"/>
        <w:numPr>
          <w:ilvl w:val="0"/>
          <w:numId w:val="0"/>
        </w:numPr>
        <w:kinsoku/>
        <w:wordWrap/>
        <w:overflowPunct/>
        <w:topLinePunct w:val="0"/>
        <w:autoSpaceDE/>
        <w:autoSpaceDN/>
        <w:bidi w:val="0"/>
        <w:adjustRightInd/>
        <w:snapToGrid/>
        <w:jc w:val="both"/>
        <w:textAlignment w:val="auto"/>
        <w:outlineLvl w:val="9"/>
        <w:rPr>
          <w:rFonts w:hint="eastAsia" w:ascii="仿宋" w:hAnsi="仿宋" w:eastAsia="仿宋" w:cs="仿宋"/>
          <w:sz w:val="32"/>
          <w:szCs w:val="32"/>
          <w:lang w:val="en-US" w:eastAsia="zh-CN"/>
        </w:rPr>
      </w:pPr>
    </w:p>
    <w:p w14:paraId="359EB599">
      <w:pPr>
        <w:keepNext w:val="0"/>
        <w:keepLines w:val="0"/>
        <w:pageBreakBefore w:val="0"/>
        <w:widowControl w:val="0"/>
        <w:numPr>
          <w:ilvl w:val="0"/>
          <w:numId w:val="0"/>
        </w:numPr>
        <w:kinsoku/>
        <w:wordWrap/>
        <w:overflowPunct/>
        <w:topLinePunct w:val="0"/>
        <w:autoSpaceDE/>
        <w:autoSpaceDN/>
        <w:bidi w:val="0"/>
        <w:adjustRightInd/>
        <w:snapToGrid/>
        <w:jc w:val="both"/>
        <w:textAlignment w:val="auto"/>
        <w:outlineLvl w:val="9"/>
        <w:rPr>
          <w:rFonts w:hint="eastAsia" w:ascii="仿宋" w:hAnsi="仿宋" w:eastAsia="仿宋" w:cs="仿宋"/>
          <w:sz w:val="32"/>
          <w:szCs w:val="32"/>
          <w:lang w:val="en-US" w:eastAsia="zh-CN"/>
        </w:rPr>
      </w:pPr>
    </w:p>
    <w:p w14:paraId="0A922F69">
      <w:pPr>
        <w:keepNext w:val="0"/>
        <w:keepLines w:val="0"/>
        <w:pageBreakBefore w:val="0"/>
        <w:widowControl w:val="0"/>
        <w:numPr>
          <w:ilvl w:val="0"/>
          <w:numId w:val="0"/>
        </w:numPr>
        <w:kinsoku/>
        <w:wordWrap/>
        <w:overflowPunct/>
        <w:topLinePunct w:val="0"/>
        <w:autoSpaceDE/>
        <w:autoSpaceDN/>
        <w:bidi w:val="0"/>
        <w:adjustRightInd/>
        <w:snapToGrid/>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威县城市管理综合行政执法局</w:t>
      </w:r>
    </w:p>
    <w:p w14:paraId="27DAFA48">
      <w:pPr>
        <w:keepNext w:val="0"/>
        <w:keepLines w:val="0"/>
        <w:pageBreakBefore w:val="0"/>
        <w:widowControl w:val="0"/>
        <w:numPr>
          <w:ilvl w:val="0"/>
          <w:numId w:val="0"/>
        </w:numPr>
        <w:kinsoku/>
        <w:wordWrap/>
        <w:overflowPunct/>
        <w:topLinePunct w:val="0"/>
        <w:autoSpaceDE/>
        <w:autoSpaceDN/>
        <w:bidi w:val="0"/>
        <w:adjustRightInd/>
        <w:snapToGrid/>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2025年12月29日</w:t>
      </w:r>
    </w:p>
    <w:p w14:paraId="2966E1AA">
      <w:pPr>
        <w:keepNext w:val="0"/>
        <w:keepLines w:val="0"/>
        <w:pageBreakBefore w:val="0"/>
        <w:widowControl w:val="0"/>
        <w:kinsoku/>
        <w:wordWrap/>
        <w:overflowPunct/>
        <w:topLinePunct w:val="0"/>
        <w:autoSpaceDE/>
        <w:autoSpaceDN/>
        <w:bidi w:val="0"/>
        <w:adjustRightInd/>
        <w:snapToGrid/>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p>
    <w:p w14:paraId="5A1740C1">
      <w:pPr>
        <w:keepNext w:val="0"/>
        <w:keepLines w:val="0"/>
        <w:pageBreakBefore w:val="0"/>
        <w:widowControl w:val="0"/>
        <w:kinsoku/>
        <w:wordWrap/>
        <w:overflowPunct/>
        <w:topLinePunct w:val="0"/>
        <w:autoSpaceDE/>
        <w:autoSpaceDN/>
        <w:bidi w:val="0"/>
        <w:adjustRightInd/>
        <w:snapToGrid/>
        <w:spacing w:line="720" w:lineRule="auto"/>
        <w:jc w:val="both"/>
        <w:textAlignment w:val="auto"/>
        <w:rPr>
          <w:rFonts w:hint="eastAsia" w:ascii="宋体" w:hAnsi="宋体" w:cs="宋体"/>
          <w:b/>
          <w:bCs/>
          <w:sz w:val="44"/>
          <w:szCs w:val="44"/>
          <w:lang w:val="en-US" w:eastAsia="zh-CN"/>
        </w:rPr>
      </w:pPr>
    </w:p>
    <w:p w14:paraId="6B2AD917"/>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CA55F">
    <w:pPr>
      <w:pStyle w:val="2"/>
      <w:tabs>
        <w:tab w:val="clear" w:pos="4153"/>
      </w:tabs>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9146F1">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99146F1">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828FAA"/>
    <w:multiLevelType w:val="singleLevel"/>
    <w:tmpl w:val="E5828FAA"/>
    <w:lvl w:ilvl="0" w:tentative="0">
      <w:start w:val="1"/>
      <w:numFmt w:val="chineseCounting"/>
      <w:suff w:val="nothing"/>
      <w:lvlText w:val="%1、"/>
      <w:lvlJc w:val="left"/>
      <w:rPr>
        <w:rFonts w:hint="eastAsia"/>
      </w:rPr>
    </w:lvl>
  </w:abstractNum>
  <w:abstractNum w:abstractNumId="1">
    <w:nsid w:val="FBCBB6D5"/>
    <w:multiLevelType w:val="singleLevel"/>
    <w:tmpl w:val="FBCBB6D5"/>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D5A14"/>
    <w:rsid w:val="017D31AE"/>
    <w:rsid w:val="02331ABF"/>
    <w:rsid w:val="0F9E7BC2"/>
    <w:rsid w:val="110C00AB"/>
    <w:rsid w:val="11194576"/>
    <w:rsid w:val="1B9A468D"/>
    <w:rsid w:val="1C9F6277"/>
    <w:rsid w:val="207E43F5"/>
    <w:rsid w:val="23C81A7D"/>
    <w:rsid w:val="24C5387B"/>
    <w:rsid w:val="26435EC5"/>
    <w:rsid w:val="26B7240F"/>
    <w:rsid w:val="27B64475"/>
    <w:rsid w:val="2FEF2C1A"/>
    <w:rsid w:val="3550394D"/>
    <w:rsid w:val="37060F75"/>
    <w:rsid w:val="37357164"/>
    <w:rsid w:val="398B39B3"/>
    <w:rsid w:val="39EE6F76"/>
    <w:rsid w:val="3F3C3518"/>
    <w:rsid w:val="408F1B0A"/>
    <w:rsid w:val="42E61C5A"/>
    <w:rsid w:val="43D973AE"/>
    <w:rsid w:val="450D7972"/>
    <w:rsid w:val="458335F2"/>
    <w:rsid w:val="48FC3F85"/>
    <w:rsid w:val="502B5150"/>
    <w:rsid w:val="509E1DC6"/>
    <w:rsid w:val="52AB2578"/>
    <w:rsid w:val="58E10AA2"/>
    <w:rsid w:val="67931B50"/>
    <w:rsid w:val="7D731D61"/>
    <w:rsid w:val="7EE85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1474</Words>
  <Characters>1495</Characters>
  <Lines>0</Lines>
  <Paragraphs>0</Paragraphs>
  <TotalTime>9</TotalTime>
  <ScaleCrop>false</ScaleCrop>
  <LinksUpToDate>false</LinksUpToDate>
  <CharactersWithSpaces>1552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2024-12-09T01:10:00Z</dcterms:created>
  <dc:creator>Administrator</dc:creator>
  <cp:lastModifiedBy>强子</cp:lastModifiedBy>
  <dcterms:modified xsi:type="dcterms:W3CDTF">2026-03-31T01:19:25Z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1B250E0F8F4D44C3B95106D22DC8B32F_12</vt:lpwstr>
  </property>
  <property fmtid="{D5CDD505-2E9C-101B-9397-08002B2CF9AE}" pid="4" name="KSOTemplateDocerSaveRecord">
    <vt:lpwstr>eyJoZGlkIjoiNWM5MmNlOWU1NTk2YWU0MmNiNDg0NjMyZTZiMjU4MzUiLCJ1c2VySWQiOiIyMjk0ODI5ODgifQ==</vt:lpwstr>
  </property>
</Properties>
</file>