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8E9A1B">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p>
    <w:p w14:paraId="4EE114BD">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威县人民政府</w:t>
      </w:r>
    </w:p>
    <w:p w14:paraId="37B47778">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方正小标宋简体" w:hAnsi="方正小标宋简体" w:eastAsia="方正小标宋简体" w:cs="方正小标宋简体"/>
          <w:color w:val="auto"/>
          <w:spacing w:val="0"/>
          <w:kern w:val="2"/>
          <w:sz w:val="44"/>
          <w:szCs w:val="44"/>
          <w:lang w:val="en-US" w:eastAsia="zh-CN"/>
        </w:rPr>
      </w:pPr>
      <w:r>
        <w:rPr>
          <w:rFonts w:hint="eastAsia" w:ascii="方正小标宋简体" w:hAnsi="方正小标宋简体" w:eastAsia="方正小标宋简体" w:cs="方正小标宋简体"/>
          <w:color w:val="auto"/>
          <w:spacing w:val="0"/>
          <w:kern w:val="2"/>
          <w:sz w:val="44"/>
          <w:szCs w:val="44"/>
          <w:lang w:val="en-US" w:eastAsia="zh-CN"/>
        </w:rPr>
        <w:t>关于第三轮省生态环境保护督察反馈意见（序号39）整改验收公示</w:t>
      </w:r>
    </w:p>
    <w:p w14:paraId="04FE3F08">
      <w:pPr>
        <w:keepNext w:val="0"/>
        <w:keepLines w:val="0"/>
        <w:pageBreakBefore w:val="0"/>
        <w:widowControl/>
        <w:kinsoku/>
        <w:wordWrap/>
        <w:overflowPunct/>
        <w:topLinePunct w:val="0"/>
        <w:autoSpaceDE/>
        <w:autoSpaceDN/>
        <w:bidi w:val="0"/>
        <w:adjustRightInd/>
        <w:snapToGrid/>
        <w:spacing w:line="600" w:lineRule="exact"/>
        <w:ind w:firstLine="0" w:firstLineChars="0"/>
        <w:jc w:val="center"/>
        <w:textAlignment w:val="auto"/>
        <w:outlineLvl w:val="9"/>
        <w:rPr>
          <w:rFonts w:hint="eastAsia" w:ascii="方正小标宋简体" w:hAnsi="方正小标宋简体" w:eastAsia="方正小标宋简体" w:cs="方正小标宋简体"/>
          <w:color w:val="auto"/>
          <w:spacing w:val="-20"/>
          <w:kern w:val="0"/>
          <w:sz w:val="44"/>
          <w:szCs w:val="44"/>
        </w:rPr>
      </w:pPr>
    </w:p>
    <w:p w14:paraId="00002A7A">
      <w:pPr>
        <w:widowControl w:val="0"/>
        <w:numPr>
          <w:numId w:val="0"/>
        </w:numPr>
        <w:adjustRightInd w:val="0"/>
        <w:spacing w:line="600" w:lineRule="exact"/>
        <w:jc w:val="left"/>
        <w:rPr>
          <w:rFonts w:hint="eastAsia" w:ascii="黑体" w:hAnsi="黑体" w:eastAsia="黑体" w:cs="新宋体"/>
          <w:kern w:val="0"/>
          <w:sz w:val="32"/>
          <w:szCs w:val="32"/>
          <w:lang w:val="en-US" w:eastAsia="zh-CN"/>
        </w:rPr>
      </w:pPr>
      <w:r>
        <w:rPr>
          <w:rFonts w:hint="eastAsia" w:ascii="黑体" w:hAnsi="黑体" w:eastAsia="黑体" w:cs="新宋体"/>
          <w:kern w:val="0"/>
          <w:sz w:val="32"/>
          <w:szCs w:val="32"/>
          <w:lang w:val="en-US" w:eastAsia="zh-CN"/>
        </w:rPr>
        <w:t>一、整改任务</w:t>
      </w:r>
    </w:p>
    <w:p w14:paraId="1535783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both"/>
        <w:textAlignment w:val="auto"/>
        <w:rPr>
          <w:rFonts w:hint="eastAsia" w:ascii="仿宋" w:hAnsi="仿宋" w:eastAsia="仿宋" w:cs="仿宋"/>
          <w:color w:val="000000"/>
          <w:sz w:val="32"/>
          <w:szCs w:val="32"/>
          <w:highlight w:val="none"/>
          <w:lang w:bidi="ar"/>
        </w:rPr>
      </w:pPr>
      <w:r>
        <w:rPr>
          <w:rFonts w:hint="eastAsia" w:ascii="仿宋" w:hAnsi="仿宋" w:eastAsia="仿宋" w:cs="仿宋"/>
          <w:color w:val="000000"/>
          <w:sz w:val="32"/>
          <w:szCs w:val="32"/>
          <w:highlight w:val="none"/>
          <w:lang w:bidi="ar"/>
        </w:rPr>
        <w:t>建筑垃圾违规处置多发频发。2023年，邢台市建筑垃圾产生量达到236万吨，资源化利用率不足10%，私拉乱倒现象较普遍。</w:t>
      </w:r>
    </w:p>
    <w:p w14:paraId="24548275">
      <w:pPr>
        <w:widowControl w:val="0"/>
        <w:adjustRightInd w:val="0"/>
        <w:spacing w:line="600" w:lineRule="exact"/>
        <w:jc w:val="left"/>
        <w:rPr>
          <w:rFonts w:ascii="黑体" w:hAnsi="黑体" w:eastAsia="黑体" w:cs="新宋体"/>
          <w:kern w:val="0"/>
          <w:sz w:val="32"/>
          <w:szCs w:val="32"/>
        </w:rPr>
      </w:pPr>
      <w:r>
        <w:rPr>
          <w:rFonts w:hint="eastAsia" w:ascii="黑体" w:hAnsi="黑体" w:eastAsia="黑体" w:cs="新宋体"/>
          <w:kern w:val="0"/>
          <w:sz w:val="32"/>
          <w:szCs w:val="32"/>
        </w:rPr>
        <w:t>二、</w:t>
      </w:r>
      <w:r>
        <w:rPr>
          <w:rFonts w:hint="eastAsia" w:ascii="黑体" w:hAnsi="黑体" w:eastAsia="黑体" w:cs="新宋体"/>
          <w:kern w:val="0"/>
          <w:sz w:val="32"/>
          <w:szCs w:val="32"/>
          <w:lang w:val="en-US" w:eastAsia="zh-CN"/>
        </w:rPr>
        <w:t>整改实施主体</w:t>
      </w:r>
    </w:p>
    <w:p w14:paraId="1449B8F9">
      <w:pPr>
        <w:widowControl w:val="0"/>
        <w:adjustRightInd w:val="0"/>
        <w:spacing w:line="600" w:lineRule="exact"/>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威县人民政府</w:t>
      </w:r>
    </w:p>
    <w:p w14:paraId="71EE1B19">
      <w:pPr>
        <w:widowControl w:val="0"/>
        <w:numPr>
          <w:ilvl w:val="0"/>
          <w:numId w:val="0"/>
        </w:numPr>
        <w:adjustRightInd w:val="0"/>
        <w:spacing w:line="600" w:lineRule="exact"/>
        <w:jc w:val="left"/>
        <w:rPr>
          <w:rFonts w:hint="eastAsia" w:ascii="黑体" w:hAnsi="黑体" w:eastAsia="黑体" w:cs="新宋体"/>
          <w:kern w:val="0"/>
          <w:sz w:val="32"/>
          <w:szCs w:val="32"/>
        </w:rPr>
      </w:pPr>
      <w:r>
        <w:rPr>
          <w:rFonts w:hint="eastAsia" w:ascii="黑体" w:hAnsi="黑体" w:eastAsia="黑体" w:cs="新宋体"/>
          <w:kern w:val="0"/>
          <w:sz w:val="32"/>
          <w:szCs w:val="32"/>
          <w:lang w:eastAsia="zh-CN"/>
        </w:rPr>
        <w:t>三、</w:t>
      </w:r>
      <w:r>
        <w:rPr>
          <w:rFonts w:hint="eastAsia" w:ascii="黑体" w:hAnsi="黑体" w:eastAsia="黑体" w:cs="新宋体"/>
          <w:kern w:val="0"/>
          <w:sz w:val="32"/>
          <w:szCs w:val="32"/>
        </w:rPr>
        <w:t>整改情况</w:t>
      </w:r>
    </w:p>
    <w:p w14:paraId="0987B6A6">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color w:val="auto"/>
          <w:sz w:val="32"/>
          <w:szCs w:val="32"/>
          <w:lang w:val="en-US" w:eastAsia="zh-CN"/>
        </w:rPr>
      </w:pPr>
      <w:bookmarkStart w:id="0" w:name="_GoBack"/>
      <w:r>
        <w:rPr>
          <w:rFonts w:hint="eastAsia" w:ascii="仿宋_GB2312" w:hAnsi="仿宋_GB2312" w:eastAsia="仿宋_GB2312" w:cs="仿宋_GB2312"/>
          <w:color w:val="auto"/>
          <w:sz w:val="32"/>
          <w:szCs w:val="32"/>
          <w:lang w:val="en-US" w:eastAsia="zh-CN"/>
        </w:rPr>
        <w:t>整改措施：</w:t>
      </w:r>
      <w:r>
        <w:rPr>
          <w:rFonts w:hint="eastAsia" w:ascii="仿宋_GB2312" w:hAnsi="仿宋_GB2312" w:eastAsia="仿宋_GB2312" w:cs="仿宋_GB2312"/>
          <w:b/>
          <w:bCs/>
          <w:color w:val="auto"/>
          <w:sz w:val="32"/>
          <w:szCs w:val="32"/>
          <w:lang w:val="en-US" w:eastAsia="zh-CN"/>
        </w:rPr>
        <w:t>一是</w:t>
      </w:r>
      <w:r>
        <w:rPr>
          <w:rFonts w:hint="eastAsia" w:ascii="仿宋_GB2312" w:hAnsi="仿宋_GB2312" w:eastAsia="仿宋_GB2312" w:cs="仿宋_GB2312"/>
          <w:color w:val="auto"/>
          <w:sz w:val="32"/>
          <w:szCs w:val="32"/>
          <w:lang w:val="en-US" w:eastAsia="zh-CN"/>
        </w:rPr>
        <w:t>推进全流程精细化管理。实现对建筑垃圾从产生，运输到末端处置的全程闭环管理和可追溯，确保各环节依法依规。</w:t>
      </w:r>
      <w:r>
        <w:rPr>
          <w:rFonts w:hint="eastAsia" w:ascii="仿宋_GB2312" w:hAnsi="仿宋_GB2312" w:eastAsia="仿宋_GB2312" w:cs="仿宋_GB2312"/>
          <w:b/>
          <w:bCs/>
          <w:color w:val="auto"/>
          <w:sz w:val="32"/>
          <w:szCs w:val="32"/>
          <w:lang w:val="en-US" w:eastAsia="zh-CN"/>
        </w:rPr>
        <w:t>二是</w:t>
      </w:r>
      <w:r>
        <w:rPr>
          <w:rFonts w:hint="eastAsia" w:ascii="仿宋_GB2312" w:hAnsi="仿宋_GB2312" w:eastAsia="仿宋_GB2312" w:cs="仿宋_GB2312"/>
          <w:color w:val="auto"/>
          <w:sz w:val="32"/>
          <w:szCs w:val="32"/>
          <w:lang w:val="en-US" w:eastAsia="zh-CN"/>
        </w:rPr>
        <w:t>规范运输监管，杜绝违规处置。</w:t>
      </w:r>
      <w:r>
        <w:rPr>
          <w:rFonts w:hint="eastAsia" w:ascii="仿宋" w:hAnsi="仿宋" w:eastAsia="仿宋" w:cs="仿宋"/>
          <w:b w:val="0"/>
          <w:bCs w:val="0"/>
          <w:sz w:val="32"/>
          <w:szCs w:val="32"/>
          <w:lang w:val="en-US" w:eastAsia="zh-CN"/>
        </w:rPr>
        <w:t>严格准入标准，从事我县渣土运输的车辆应实行公司化管理和运营，公司需为本地注册公司，全部运行车辆需全部进行备案；渣土运营时间为时间早6时至晚6时，渣土车运行路线需由生态办、城管批准；加强信息化监管手段，建立监管平台，对正常备案的渣土运输车辆全部加装定位系统，严格按批准路线运行，做到运行轨迹可查、可溯；进一步加强渣土运输24小时巡查机制，除正常日间辖区中队外，特别设立夜间执法队，严查渣土车辆不按规定路线、规定时间渣土运输行为。</w:t>
      </w:r>
      <w:r>
        <w:rPr>
          <w:rFonts w:hint="eastAsia" w:ascii="仿宋_GB2312" w:hAnsi="仿宋_GB2312" w:eastAsia="仿宋_GB2312" w:cs="仿宋_GB2312"/>
          <w:b/>
          <w:bCs/>
          <w:color w:val="auto"/>
          <w:sz w:val="32"/>
          <w:szCs w:val="32"/>
          <w:lang w:val="en-US" w:eastAsia="zh-CN"/>
        </w:rPr>
        <w:t>三是</w:t>
      </w:r>
      <w:r>
        <w:rPr>
          <w:rFonts w:hint="eastAsia" w:ascii="仿宋_GB2312" w:hAnsi="仿宋_GB2312" w:eastAsia="仿宋_GB2312" w:cs="仿宋_GB2312"/>
          <w:color w:val="auto"/>
          <w:sz w:val="32"/>
          <w:szCs w:val="32"/>
          <w:lang w:val="en-US" w:eastAsia="zh-CN"/>
        </w:rPr>
        <w:t>提升资源化利用能力与效率。加强对资源化利用企业的政策引导与日常监管，鼓励企业引进先进技术，扩大处置产能，全面提升建筑垃圾资源化利用水平和效率。</w:t>
      </w:r>
      <w:r>
        <w:rPr>
          <w:rFonts w:hint="eastAsia" w:ascii="仿宋_GB2312" w:hAnsi="仿宋_GB2312" w:eastAsia="仿宋_GB2312" w:cs="仿宋_GB2312"/>
          <w:b/>
          <w:bCs/>
          <w:color w:val="auto"/>
          <w:sz w:val="32"/>
          <w:szCs w:val="32"/>
          <w:lang w:val="en-US" w:eastAsia="zh-CN"/>
        </w:rPr>
        <w:t>四是</w:t>
      </w:r>
      <w:r>
        <w:rPr>
          <w:rFonts w:hint="eastAsia" w:ascii="仿宋_GB2312" w:hAnsi="仿宋_GB2312" w:eastAsia="仿宋_GB2312" w:cs="仿宋_GB2312"/>
          <w:color w:val="auto"/>
          <w:sz w:val="32"/>
          <w:szCs w:val="32"/>
          <w:lang w:val="en-US" w:eastAsia="zh-CN"/>
        </w:rPr>
        <w:t>强化联合执法与责任追究。定期组织开展多部门联合整治行动，对涉嫌违规的行为严格依照相关规定立案查处；落实监管责任，对履职不力的相关人员严肃追责问责。</w:t>
      </w:r>
    </w:p>
    <w:p w14:paraId="3FD22776">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我县已按照完成整改，整改情况如下：一是加强对建筑垃圾产生、运输、处置全过程监管，杜绝偷倒乱倒现象反弹，做到发现一起，查处一起。截至目前，共立案 2 起，共罚款0.4万元。二是强化运输环节管控。</w:t>
      </w:r>
      <w:r>
        <w:rPr>
          <w:rFonts w:hint="eastAsia" w:ascii="仿宋" w:hAnsi="仿宋" w:eastAsia="仿宋" w:cs="仿宋"/>
          <w:b w:val="0"/>
          <w:bCs w:val="0"/>
          <w:sz w:val="32"/>
          <w:szCs w:val="32"/>
          <w:lang w:val="en-US" w:eastAsia="zh-CN"/>
        </w:rPr>
        <w:t>我局在渣土运输管理中全面使用“渣土监管平台”，在车辆前后左右4个方向加装摄像头，通过定位系统、视频监控系统及车载智能终端,实现了实时跟踪、行驶轨迹、行驶录像、实时视频等功能对渣土车上路的全面监管。</w:t>
      </w:r>
      <w:r>
        <w:rPr>
          <w:rFonts w:hint="eastAsia" w:ascii="仿宋_GB2312" w:hAnsi="仿宋_GB2312" w:eastAsia="仿宋_GB2312" w:cs="仿宋_GB2312"/>
          <w:color w:val="auto"/>
          <w:sz w:val="32"/>
          <w:szCs w:val="32"/>
          <w:lang w:val="en-US" w:eastAsia="zh-CN"/>
        </w:rPr>
        <w:t>三是加强对资源化利用企业的日常监管，鼓励企业提升技术水平和处置能力，推动建筑垃圾规范处置和高效利用。</w:t>
      </w:r>
    </w:p>
    <w:bookmarkEnd w:id="0"/>
    <w:p w14:paraId="2A30E158">
      <w:pPr>
        <w:pStyle w:val="4"/>
        <w:wordWrap/>
        <w:spacing w:line="600" w:lineRule="exact"/>
        <w:ind w:left="0" w:leftChars="0" w:firstLine="0" w:firstLineChars="0"/>
      </w:pPr>
      <w:r>
        <w:rPr>
          <w:rFonts w:hint="eastAsia"/>
        </w:rPr>
        <w:t>四</w:t>
      </w:r>
      <w:r>
        <w:t>、验收情况</w:t>
      </w:r>
    </w:p>
    <w:p w14:paraId="62CD78E3">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eastAsia="zh-CN"/>
        </w:rPr>
        <w:t>威县人民政府按照</w:t>
      </w:r>
      <w:r>
        <w:rPr>
          <w:rFonts w:hint="eastAsia" w:ascii="仿宋_GB2312" w:hAnsi="仿宋_GB2312" w:eastAsia="仿宋_GB2312" w:cs="仿宋_GB2312"/>
          <w:color w:val="auto"/>
          <w:sz w:val="32"/>
          <w:szCs w:val="32"/>
          <w:lang w:val="en-US" w:eastAsia="zh-CN"/>
        </w:rPr>
        <w:t>《邢台市贯彻落实第三轮生态环境保护督察报告整改方案》落实了改问题相应整改措施，达成整改目标，已完成该问题的整改任务。并通过了邢台市城市管理综合行政执法局对该问题整改情况的验收，于</w:t>
      </w:r>
      <w:r>
        <w:rPr>
          <w:rFonts w:hint="eastAsia" w:ascii="仿宋_GB2312" w:hAnsi="仿宋_GB2312" w:eastAsia="仿宋_GB2312" w:cs="仿宋_GB2312"/>
          <w:kern w:val="0"/>
          <w:sz w:val="32"/>
          <w:szCs w:val="32"/>
        </w:rPr>
        <w:t>2026年2月</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日</w:t>
      </w:r>
      <w:r>
        <w:rPr>
          <w:rFonts w:hint="eastAsia" w:ascii="仿宋_GB2312" w:hAnsi="仿宋_GB2312" w:eastAsia="仿宋_GB2312" w:cs="仿宋_GB2312"/>
          <w:kern w:val="0"/>
          <w:sz w:val="32"/>
          <w:szCs w:val="32"/>
          <w:lang w:eastAsia="zh-CN"/>
        </w:rPr>
        <w:t>取得《邢台市城市管理综合行政执法局关于同意第三轮生态环境保护督察反馈意见整改任务（序号</w:t>
      </w:r>
      <w:r>
        <w:rPr>
          <w:rFonts w:hint="eastAsia" w:ascii="仿宋_GB2312" w:hAnsi="仿宋_GB2312" w:eastAsia="仿宋_GB2312" w:cs="仿宋_GB2312"/>
          <w:kern w:val="0"/>
          <w:sz w:val="32"/>
          <w:szCs w:val="32"/>
          <w:lang w:val="en-US" w:eastAsia="zh-CN"/>
        </w:rPr>
        <w:t>39、40、41）通过整改验收的意见》。</w:t>
      </w:r>
    </w:p>
    <w:p w14:paraId="3F579D2E">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eastAsia" w:ascii="仿宋_GB2312" w:hAnsi="仿宋_GB2312" w:eastAsia="仿宋_GB2312" w:cs="仿宋_GB2312"/>
          <w:kern w:val="0"/>
          <w:sz w:val="32"/>
          <w:szCs w:val="32"/>
          <w:lang w:val="en-US" w:eastAsia="zh-CN"/>
        </w:rPr>
      </w:pPr>
    </w:p>
    <w:p w14:paraId="6A401AEF">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right"/>
        <w:textAlignment w:val="auto"/>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2026年2月10日</w:t>
      </w:r>
    </w:p>
    <w:p w14:paraId="035E920A">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52998490">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55DC42D4">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01CDD2F5">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4922FE29">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6452C7FD">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37B59978">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0CDE1CCA">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648915A2">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0EE94660">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2C313B67">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5AE87021">
      <w:pPr>
        <w:keepNext w:val="0"/>
        <w:keepLines w:val="0"/>
        <w:pageBreakBefore w:val="0"/>
        <w:widowControl/>
        <w:kinsoku/>
        <w:wordWrap/>
        <w:overflowPunct/>
        <w:topLinePunct w:val="0"/>
        <w:autoSpaceDE/>
        <w:autoSpaceDN/>
        <w:bidi w:val="0"/>
        <w:adjustRightInd/>
        <w:snapToGrid/>
        <w:spacing w:line="560" w:lineRule="exact"/>
        <w:ind w:left="0" w:leftChars="0" w:right="0" w:rightChars="0" w:firstLine="640" w:firstLineChars="200"/>
        <w:jc w:val="left"/>
        <w:textAlignment w:val="auto"/>
        <w:rPr>
          <w:rFonts w:hint="default" w:ascii="楷体_GB2312" w:hAnsi="楷体_GB2312" w:eastAsia="楷体_GB2312" w:cs="楷体_GB2312"/>
          <w:sz w:val="32"/>
          <w:szCs w:val="32"/>
          <w:lang w:val="en-US" w:eastAsia="zh-CN"/>
        </w:rPr>
      </w:pPr>
    </w:p>
    <w:p w14:paraId="3A6FAB8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新宋体">
    <w:panose1 w:val="02010609030101010101"/>
    <w:charset w:val="86"/>
    <w:family w:val="auto"/>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KSOF439EEF50">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A35D73"/>
    <w:rsid w:val="13C05B72"/>
    <w:rsid w:val="4B320132"/>
    <w:rsid w:val="52A631B4"/>
    <w:rsid w:val="608C1C3B"/>
    <w:rsid w:val="6A1D3904"/>
    <w:rsid w:val="797D1D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公文标题2"/>
    <w:next w:val="5"/>
    <w:qFormat/>
    <w:uiPriority w:val="0"/>
    <w:pPr>
      <w:widowControl w:val="0"/>
      <w:suppressAutoHyphens/>
      <w:wordWrap w:val="0"/>
      <w:spacing w:line="660" w:lineRule="exact"/>
      <w:ind w:firstLine="640" w:firstLineChars="200"/>
      <w:jc w:val="both"/>
    </w:pPr>
    <w:rPr>
      <w:rFonts w:ascii="仿宋" w:hAnsi="仿宋" w:eastAsia="黑体" w:cs="仿宋"/>
      <w:kern w:val="0"/>
      <w:sz w:val="32"/>
      <w:szCs w:val="32"/>
      <w:lang w:val="en-US" w:eastAsia="zh-CN" w:bidi="ar-SA"/>
    </w:rPr>
  </w:style>
  <w:style w:type="paragraph" w:customStyle="1" w:styleId="5">
    <w:name w:val="公文正文"/>
    <w:qFormat/>
    <w:uiPriority w:val="0"/>
    <w:pPr>
      <w:widowControl w:val="0"/>
      <w:spacing w:line="600" w:lineRule="exact"/>
      <w:ind w:firstLine="200" w:firstLineChars="200"/>
      <w:jc w:val="both"/>
    </w:pPr>
    <w:rPr>
      <w:rFonts w:ascii="Times New Roman" w:hAnsi="Times New Roman" w:eastAsia="仿宋" w:cs="宋体"/>
      <w:kern w:val="2"/>
      <w:sz w:val="32"/>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2026-02-09T08:44:08Z</dcterms:created>
  <dc:creator>Administrator</dc:creator>
  <cp:lastModifiedBy>流年转</cp:lastModifiedBy>
  <dcterms:modified xsi:type="dcterms:W3CDTF">2026-02-09T08:48:17Z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eyJoZGlkIjoiZjNjZDkzYWZmMjY2MGY0NTU0MzY2MGFhOWQ5NjhkOTUiLCJ1c2VySWQiOiI0Mzc3MTY2MDYifQ==</vt:lpwstr>
  </property>
  <property fmtid="{D5CDD505-2E9C-101B-9397-08002B2CF9AE}" pid="4" name="ICV">
    <vt:lpwstr>319854D2BF534CB1863E711F3270688D_12</vt:lpwstr>
  </property>
</Properties>
</file>