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5"/>
        <w:keepNext w:val="0"/>
        <w:keepLines w:val="0"/>
        <w:pageBreakBefore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/>
        <w:jc w:val="center"/>
        <w:textAlignment w:val="auto"/>
        <w:rPr>
          <w:rFonts w:hint="default" w:ascii="方正小标宋简体" w:hAnsi="方正小标宋简体" w:eastAsia="方正小标宋简体" w:cs="方正小标宋简体"/>
          <w:b w:val="0"/>
          <w:bCs/>
          <w:i w:val="0"/>
          <w:caps w:val="0"/>
          <w:color w:val="333333"/>
          <w:spacing w:val="0"/>
          <w:sz w:val="44"/>
          <w:szCs w:val="44"/>
          <w:shd w:val="clear" w:color="auto" w:fill="FFFFFF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333333"/>
          <w:spacing w:val="0"/>
          <w:sz w:val="44"/>
          <w:szCs w:val="44"/>
          <w:shd w:val="clear" w:color="auto" w:fill="FFFFFF"/>
          <w:lang w:val="en-US" w:eastAsia="zh-CN"/>
        </w:rPr>
        <w:t>威县行政审批局</w:t>
      </w:r>
    </w:p>
    <w:p>
      <w:pPr>
        <w:pStyle w:val="5"/>
        <w:keepNext w:val="0"/>
        <w:keepLines w:val="0"/>
        <w:pageBreakBefore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333333"/>
          <w:spacing w:val="0"/>
          <w:sz w:val="44"/>
          <w:szCs w:val="44"/>
          <w:shd w:val="clear" w:color="auto" w:fill="FFFFFF"/>
        </w:rPr>
      </w:pPr>
      <w:r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333333"/>
          <w:spacing w:val="0"/>
          <w:sz w:val="44"/>
          <w:szCs w:val="44"/>
          <w:shd w:val="clear" w:color="auto" w:fill="FFFFFF"/>
        </w:rPr>
        <w:t>202</w:t>
      </w:r>
      <w:r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333333"/>
          <w:spacing w:val="0"/>
          <w:sz w:val="44"/>
          <w:szCs w:val="44"/>
          <w:shd w:val="clear" w:color="auto" w:fill="FFFFFF"/>
          <w:lang w:val="en-US" w:eastAsia="zh-CN"/>
        </w:rPr>
        <w:t>5</w:t>
      </w:r>
      <w:r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333333"/>
          <w:spacing w:val="0"/>
          <w:sz w:val="44"/>
          <w:szCs w:val="44"/>
          <w:shd w:val="clear" w:color="auto" w:fill="FFFFFF"/>
        </w:rPr>
        <w:t>年政府信息公开工作年度报告</w:t>
      </w:r>
    </w:p>
    <w:p>
      <w:pPr>
        <w:pStyle w:val="5"/>
        <w:keepNext w:val="0"/>
        <w:keepLines w:val="0"/>
        <w:pageBreakBefore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0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333333"/>
          <w:spacing w:val="0"/>
          <w:sz w:val="44"/>
          <w:szCs w:val="44"/>
          <w:shd w:val="clear" w:color="auto" w:fill="FFFFFF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beforeAutospacing="0" w:afterAutospacing="0" w:line="60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default" w:ascii="仿宋_GB2312" w:eastAsia="仿宋_GB2312"/>
          <w:color w:val="000000"/>
          <w:sz w:val="32"/>
          <w:szCs w:val="32"/>
          <w:lang w:val="en-US" w:eastAsia="zh-CN" w:bidi="ar"/>
        </w:rPr>
      </w:pPr>
      <w:r>
        <w:rPr>
          <w:rFonts w:hint="eastAsia" w:ascii="仿宋_GB2312" w:eastAsia="仿宋_GB2312" w:cs="Times New Roman"/>
          <w:sz w:val="32"/>
          <w:szCs w:val="32"/>
          <w:lang w:val="en-US" w:eastAsia="zh-CN"/>
        </w:rPr>
        <w:t>根据《中华人民共和国政府信息公开条例》《河北省实施〈中华人民共和国政府信息公开条例〉办法》等规定，发布本年度报告，报告中所列数据统计期限为2025年1月1日至12月31日。</w:t>
      </w:r>
    </w:p>
    <w:p>
      <w:pPr>
        <w:pStyle w:val="5"/>
        <w:keepNext w:val="0"/>
        <w:keepLines w:val="0"/>
        <w:pageBreakBefore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 w:firstLine="640" w:firstLineChars="200"/>
        <w:jc w:val="both"/>
        <w:textAlignment w:val="auto"/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sz w:val="32"/>
          <w:szCs w:val="32"/>
          <w:shd w:val="clear" w:color="auto" w:fill="FFFFFF"/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sz w:val="32"/>
          <w:szCs w:val="32"/>
          <w:shd w:val="clear" w:color="auto" w:fill="FFFFFF"/>
        </w:rPr>
        <w:t>一、总体情况</w:t>
      </w:r>
    </w:p>
    <w:p>
      <w:pPr>
        <w:pStyle w:val="5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/>
        <w:spacing w:beforeAutospacing="0" w:afterAutospacing="0"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b w:val="0"/>
          <w:bCs w:val="0"/>
          <w:i w:val="0"/>
          <w:caps w:val="0"/>
          <w:color w:val="333333"/>
          <w:spacing w:val="0"/>
          <w:sz w:val="32"/>
          <w:szCs w:val="32"/>
          <w:shd w:val="clear" w:color="auto" w:fill="FFFFFF"/>
        </w:rPr>
        <w:t>202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caps w:val="0"/>
          <w:color w:val="333333"/>
          <w:spacing w:val="0"/>
          <w:sz w:val="32"/>
          <w:szCs w:val="32"/>
          <w:shd w:val="clear" w:color="auto" w:fill="FFFFFF"/>
          <w:lang w:val="en-US" w:eastAsia="zh-CN"/>
        </w:rPr>
        <w:t>5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caps w:val="0"/>
          <w:color w:val="333333"/>
          <w:spacing w:val="0"/>
          <w:sz w:val="32"/>
          <w:szCs w:val="32"/>
          <w:shd w:val="clear" w:color="auto" w:fill="FFFFFF"/>
        </w:rPr>
        <w:t>年，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caps w:val="0"/>
          <w:color w:val="333333"/>
          <w:spacing w:val="0"/>
          <w:sz w:val="32"/>
          <w:szCs w:val="32"/>
          <w:shd w:val="clear" w:color="auto" w:fill="FFFFFF"/>
          <w:lang w:val="en-US" w:eastAsia="zh-CN"/>
        </w:rPr>
        <w:t>我局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caps w:val="0"/>
          <w:color w:val="333333"/>
          <w:spacing w:val="0"/>
          <w:sz w:val="32"/>
          <w:szCs w:val="32"/>
          <w:shd w:val="clear" w:color="auto" w:fill="FFFFFF"/>
        </w:rPr>
        <w:t>高度重视政府信息公开工作，深入贯彻落实《中华人民共和国政府信息公开条例》，结合年度政务公开工作要点，紧紧围绕县委、县政府中心工作，不断增强政务公开工作实效，提升政务公开工作标准化、规范化水平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600" w:lineRule="exact"/>
        <w:ind w:firstLine="640" w:firstLineChars="200"/>
        <w:jc w:val="both"/>
        <w:textAlignment w:val="auto"/>
        <w:rPr>
          <w:rFonts w:hint="default" w:ascii="仿宋_GB2312" w:hAnsi="仿宋_GB2312" w:eastAsia="楷体_GB2312" w:cs="仿宋_GB2312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 w:val="0"/>
          <w:bCs w:val="0"/>
          <w:i w:val="0"/>
          <w:caps w:val="0"/>
          <w:color w:val="333333"/>
          <w:spacing w:val="0"/>
          <w:sz w:val="32"/>
          <w:szCs w:val="32"/>
          <w:shd w:val="clear" w:color="auto" w:fill="FFFFFF"/>
        </w:rPr>
        <w:t>（一）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</w:rPr>
        <w:t>主动公开</w:t>
      </w:r>
      <w:r>
        <w:rPr>
          <w:rFonts w:hint="eastAsia" w:ascii="楷体_GB2312" w:hAnsi="楷体_GB2312" w:eastAsia="楷体_GB2312" w:cs="楷体_GB2312"/>
          <w:b w:val="0"/>
          <w:bCs w:val="0"/>
          <w:i w:val="0"/>
          <w:caps w:val="0"/>
          <w:color w:val="333333"/>
          <w:spacing w:val="0"/>
          <w:sz w:val="32"/>
          <w:szCs w:val="32"/>
          <w:shd w:val="clear" w:color="auto" w:fill="FFFFFF"/>
          <w:lang w:eastAsia="zh-CN"/>
        </w:rPr>
        <w:t>信息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eastAsia="zh-CN"/>
        </w:rPr>
        <w:t>情况</w:t>
      </w:r>
      <w:r>
        <w:rPr>
          <w:rFonts w:hint="eastAsia" w:ascii="楷体_GB2312" w:hAnsi="楷体_GB2312" w:eastAsia="楷体_GB2312" w:cs="楷体_GB2312"/>
          <w:b w:val="0"/>
          <w:bCs w:val="0"/>
          <w:i w:val="0"/>
          <w:caps w:val="0"/>
          <w:color w:val="333333"/>
          <w:spacing w:val="0"/>
          <w:sz w:val="32"/>
          <w:szCs w:val="32"/>
          <w:shd w:val="clear" w:color="auto" w:fill="FFFFFF"/>
        </w:rPr>
        <w:t>。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kern w:val="0"/>
          <w:sz w:val="32"/>
          <w:szCs w:val="32"/>
          <w:u w:val="none"/>
          <w:shd w:val="clear" w:fill="FFFFFF"/>
          <w:lang w:val="en-US" w:eastAsia="zh-CN" w:bidi="ar"/>
        </w:rPr>
        <w:t>坚持“公开为常态、不公开为例外”原则，确保各重点领域政府信息应公开尽公开。我局在政府网站和信息公开平台发布行政许可公示、公告公示、行政许可事后公开等政务信息337条。全年未发生信息公开失泄密情况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caps w:val="0"/>
          <w:color w:val="333333"/>
          <w:spacing w:val="0"/>
          <w:sz w:val="32"/>
          <w:szCs w:val="32"/>
          <w:shd w:val="clear" w:color="auto" w:fill="FFFFFF"/>
          <w:lang w:val="en-US" w:eastAsia="zh-CN"/>
        </w:rPr>
        <w:t>。</w:t>
      </w:r>
    </w:p>
    <w:p>
      <w:pPr>
        <w:pStyle w:val="5"/>
        <w:keepNext w:val="0"/>
        <w:keepLines w:val="0"/>
        <w:pageBreakBefore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 w:firstLine="640" w:firstLineChars="200"/>
        <w:jc w:val="both"/>
        <w:textAlignment w:val="auto"/>
        <w:rPr>
          <w:rFonts w:hint="eastAsia" w:ascii="仿宋_GB2312" w:hAnsi="宋体" w:eastAsia="仿宋_GB2312" w:cs="仿宋_GB2312"/>
          <w:i w:val="0"/>
          <w:iCs w:val="0"/>
          <w:caps w:val="0"/>
          <w:color w:val="000000"/>
          <w:spacing w:val="0"/>
          <w:kern w:val="0"/>
          <w:sz w:val="32"/>
          <w:szCs w:val="32"/>
          <w:u w:val="none"/>
          <w:shd w:val="clear" w:fill="FFFFFF"/>
          <w:lang w:val="en-US" w:eastAsia="zh-CN" w:bidi="ar"/>
        </w:rPr>
      </w:pPr>
      <w:r>
        <w:rPr>
          <w:rFonts w:hint="eastAsia" w:ascii="楷体_GB2312" w:hAnsi="楷体_GB2312" w:eastAsia="楷体_GB2312" w:cs="楷体_GB2312"/>
          <w:b w:val="0"/>
          <w:bCs w:val="0"/>
          <w:i w:val="0"/>
          <w:caps w:val="0"/>
          <w:color w:val="333333"/>
          <w:spacing w:val="0"/>
          <w:sz w:val="32"/>
          <w:szCs w:val="32"/>
          <w:shd w:val="clear" w:color="auto" w:fill="FFFFFF"/>
        </w:rPr>
        <w:t>（二）依申请公开</w:t>
      </w:r>
      <w:r>
        <w:rPr>
          <w:rFonts w:hint="eastAsia" w:ascii="楷体_GB2312" w:hAnsi="楷体_GB2312" w:eastAsia="楷体_GB2312" w:cs="楷体_GB2312"/>
          <w:b w:val="0"/>
          <w:bCs w:val="0"/>
          <w:i w:val="0"/>
          <w:caps w:val="0"/>
          <w:color w:val="333333"/>
          <w:spacing w:val="0"/>
          <w:sz w:val="32"/>
          <w:szCs w:val="32"/>
          <w:shd w:val="clear" w:color="auto" w:fill="FFFFFF"/>
          <w:lang w:eastAsia="zh-CN"/>
        </w:rPr>
        <w:t>办理情况</w:t>
      </w:r>
      <w:r>
        <w:rPr>
          <w:rFonts w:hint="eastAsia" w:ascii="楷体_GB2312" w:hAnsi="楷体_GB2312" w:eastAsia="楷体_GB2312" w:cs="楷体_GB2312"/>
          <w:b w:val="0"/>
          <w:bCs w:val="0"/>
          <w:i w:val="0"/>
          <w:caps w:val="0"/>
          <w:color w:val="333333"/>
          <w:spacing w:val="0"/>
          <w:sz w:val="32"/>
          <w:szCs w:val="32"/>
          <w:shd w:val="clear" w:color="auto" w:fill="FFFFFF"/>
        </w:rPr>
        <w:t>。</w:t>
      </w:r>
      <w:r>
        <w:rPr>
          <w:rFonts w:hint="eastAsia" w:ascii="仿宋_GB2312" w:hAnsi="宋体" w:eastAsia="仿宋_GB2312" w:cs="仿宋_GB2312"/>
          <w:i w:val="0"/>
          <w:iCs w:val="0"/>
          <w:caps w:val="0"/>
          <w:color w:val="000000"/>
          <w:spacing w:val="0"/>
          <w:kern w:val="0"/>
          <w:sz w:val="32"/>
          <w:szCs w:val="32"/>
          <w:u w:val="none"/>
          <w:shd w:val="clear" w:fill="FFFFFF"/>
          <w:lang w:val="en-US" w:eastAsia="zh-CN" w:bidi="ar"/>
        </w:rPr>
        <w:t>我局进一步规范政府信息公开申请办理工作，严格按照“依申请办理示范文书”进行答复，优化依申请工作流程。2025年我局收到信息公开申请1件</w:t>
      </w:r>
      <w:bookmarkStart w:id="0" w:name="_GoBack"/>
      <w:bookmarkEnd w:id="0"/>
      <w:r>
        <w:rPr>
          <w:rFonts w:hint="eastAsia" w:ascii="仿宋_GB2312" w:hAnsi="宋体" w:eastAsia="仿宋_GB2312" w:cs="仿宋_GB2312"/>
          <w:i w:val="0"/>
          <w:iCs w:val="0"/>
          <w:caps w:val="0"/>
          <w:color w:val="000000"/>
          <w:spacing w:val="0"/>
          <w:kern w:val="0"/>
          <w:sz w:val="32"/>
          <w:szCs w:val="32"/>
          <w:u w:val="none"/>
          <w:shd w:val="clear" w:fill="FFFFFF"/>
          <w:lang w:val="en-US" w:eastAsia="zh-CN" w:bidi="ar"/>
        </w:rPr>
        <w:t>，已依据《中华人民共和国政府信息公开条例》，予以公开。</w:t>
      </w:r>
    </w:p>
    <w:p>
      <w:pPr>
        <w:pStyle w:val="5"/>
        <w:keepNext w:val="0"/>
        <w:keepLines w:val="0"/>
        <w:pageBreakBefore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 w:firstLine="640" w:firstLineChars="200"/>
        <w:jc w:val="both"/>
        <w:textAlignment w:val="auto"/>
        <w:rPr>
          <w:rFonts w:hint="default" w:ascii="仿宋_GB2312" w:hAnsi="仿宋_GB2312" w:eastAsia="楷体_GB2312" w:cs="仿宋_GB2312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 w:val="0"/>
          <w:bCs w:val="0"/>
          <w:i w:val="0"/>
          <w:caps w:val="0"/>
          <w:color w:val="333333"/>
          <w:spacing w:val="0"/>
          <w:sz w:val="32"/>
          <w:szCs w:val="32"/>
          <w:shd w:val="clear" w:color="auto" w:fill="FFFFFF"/>
        </w:rPr>
        <w:t>（三）</w:t>
      </w:r>
      <w:r>
        <w:rPr>
          <w:rFonts w:hint="eastAsia" w:ascii="楷体_GB2312" w:hAnsi="楷体_GB2312" w:eastAsia="楷体_GB2312" w:cs="楷体_GB2312"/>
          <w:b w:val="0"/>
          <w:bCs w:val="0"/>
          <w:i w:val="0"/>
          <w:caps w:val="0"/>
          <w:color w:val="333333"/>
          <w:spacing w:val="0"/>
          <w:sz w:val="32"/>
          <w:szCs w:val="32"/>
          <w:shd w:val="clear" w:color="auto" w:fill="FFFFFF"/>
          <w:lang w:eastAsia="zh-CN"/>
        </w:rPr>
        <w:t>政府信息管理情况</w:t>
      </w:r>
      <w:r>
        <w:rPr>
          <w:rFonts w:hint="eastAsia" w:ascii="楷体_GB2312" w:hAnsi="楷体_GB2312" w:eastAsia="楷体_GB2312" w:cs="楷体_GB2312"/>
          <w:b w:val="0"/>
          <w:bCs w:val="0"/>
          <w:i w:val="0"/>
          <w:caps w:val="0"/>
          <w:color w:val="333333"/>
          <w:spacing w:val="0"/>
          <w:sz w:val="32"/>
          <w:szCs w:val="32"/>
          <w:shd w:val="clear" w:color="auto" w:fill="FFFFFF"/>
        </w:rPr>
        <w:t>。</w:t>
      </w:r>
      <w:r>
        <w:rPr>
          <w:rFonts w:ascii="仿宋_GB2312" w:hAnsi="宋体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u w:val="none"/>
          <w:shd w:val="clear" w:fill="FFFFFF"/>
        </w:rPr>
        <w:t>我局严格按照《政府信息公开指南》以及文件制发、档案管理等机制，健全完善了政府信息制作、获取、保存、处理等方面制度。</w:t>
      </w:r>
    </w:p>
    <w:p>
      <w:pPr>
        <w:pStyle w:val="5"/>
        <w:keepNext w:val="0"/>
        <w:keepLines w:val="0"/>
        <w:pageBreakBefore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 w:firstLine="640" w:firstLineChars="200"/>
        <w:jc w:val="both"/>
        <w:textAlignment w:val="auto"/>
        <w:rPr>
          <w:rFonts w:hint="eastAsia" w:ascii="仿宋_GB2312" w:hAnsi="宋体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u w:val="none"/>
          <w:shd w:val="clear" w:fill="FFFFFF"/>
        </w:rPr>
      </w:pPr>
      <w:r>
        <w:rPr>
          <w:rFonts w:hint="eastAsia" w:ascii="楷体_GB2312" w:hAnsi="楷体_GB2312" w:eastAsia="楷体_GB2312" w:cs="楷体_GB2312"/>
          <w:b w:val="0"/>
          <w:bCs w:val="0"/>
          <w:i w:val="0"/>
          <w:caps w:val="0"/>
          <w:color w:val="333333"/>
          <w:spacing w:val="0"/>
          <w:sz w:val="32"/>
          <w:szCs w:val="32"/>
          <w:shd w:val="clear" w:color="auto" w:fill="FFFFFF"/>
        </w:rPr>
        <w:t>（四）公开平台建设</w:t>
      </w:r>
      <w:r>
        <w:rPr>
          <w:rFonts w:hint="eastAsia" w:ascii="楷体_GB2312" w:hAnsi="楷体_GB2312" w:eastAsia="楷体_GB2312" w:cs="楷体_GB2312"/>
          <w:b w:val="0"/>
          <w:bCs w:val="0"/>
          <w:i w:val="0"/>
          <w:caps w:val="0"/>
          <w:color w:val="333333"/>
          <w:spacing w:val="0"/>
          <w:sz w:val="32"/>
          <w:szCs w:val="32"/>
          <w:shd w:val="clear" w:color="auto" w:fill="FFFFFF"/>
          <w:lang w:eastAsia="zh-CN"/>
        </w:rPr>
        <w:t>情况</w:t>
      </w:r>
      <w:r>
        <w:rPr>
          <w:rFonts w:hint="eastAsia" w:ascii="楷体_GB2312" w:hAnsi="楷体_GB2312" w:eastAsia="楷体_GB2312" w:cs="楷体_GB2312"/>
          <w:b w:val="0"/>
          <w:bCs w:val="0"/>
          <w:i w:val="0"/>
          <w:caps w:val="0"/>
          <w:color w:val="333333"/>
          <w:spacing w:val="0"/>
          <w:sz w:val="32"/>
          <w:szCs w:val="32"/>
          <w:shd w:val="clear" w:color="auto" w:fill="FFFFFF"/>
        </w:rPr>
        <w:t>。</w:t>
      </w:r>
      <w:r>
        <w:rPr>
          <w:rFonts w:hint="eastAsia" w:ascii="仿宋_GB2312" w:hAnsi="宋体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u w:val="none"/>
          <w:shd w:val="clear" w:fill="FFFFFF"/>
          <w:lang w:val="en-US" w:eastAsia="zh-CN"/>
        </w:rPr>
        <w:t>我局积极拓宽政府信息公开渠道，不断加强政府信息公开平台建设，主动向社会公开政府各类信息。公开政府信息的主要途径：一是通过河北政务服务网公开信息；二是通过县政府门户网站公开信息；三是利用大厅电子显示屏公开信息。截至2025年底，我局政府信息公开工作运行正常，政府信息公开咨询、申请以及答复工作均顺利开展，较好完成政府信息公开工作任务。</w:t>
      </w:r>
    </w:p>
    <w:p>
      <w:pPr>
        <w:pStyle w:val="5"/>
        <w:keepNext w:val="0"/>
        <w:keepLines w:val="0"/>
        <w:pageBreakBefore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 w:firstLine="640" w:firstLineChars="200"/>
        <w:jc w:val="both"/>
        <w:textAlignment w:val="auto"/>
        <w:rPr>
          <w:rFonts w:hint="default" w:ascii="楷体_GB2312" w:hAnsi="楷体_GB2312" w:eastAsia="楷体_GB2312" w:cs="楷体_GB2312"/>
          <w:b w:val="0"/>
          <w:bCs w:val="0"/>
          <w:i w:val="0"/>
          <w:caps w:val="0"/>
          <w:color w:val="333333"/>
          <w:spacing w:val="0"/>
          <w:sz w:val="28"/>
          <w:szCs w:val="28"/>
          <w:shd w:val="clear" w:color="auto" w:fill="FFFFFF"/>
          <w:lang w:val="en-US" w:eastAsia="zh-CN"/>
        </w:rPr>
      </w:pPr>
      <w:r>
        <w:rPr>
          <w:rFonts w:hint="eastAsia" w:ascii="楷体_GB2312" w:hAnsi="楷体_GB2312" w:eastAsia="楷体_GB2312" w:cs="楷体_GB2312"/>
          <w:b w:val="0"/>
          <w:bCs w:val="0"/>
          <w:i w:val="0"/>
          <w:caps w:val="0"/>
          <w:color w:val="333333"/>
          <w:spacing w:val="0"/>
          <w:sz w:val="32"/>
          <w:szCs w:val="32"/>
          <w:shd w:val="clear" w:color="auto" w:fill="FFFFFF"/>
        </w:rPr>
        <w:t>（</w:t>
      </w:r>
      <w:r>
        <w:rPr>
          <w:rFonts w:hint="eastAsia" w:ascii="楷体_GB2312" w:hAnsi="楷体_GB2312" w:eastAsia="楷体_GB2312" w:cs="楷体_GB2312"/>
          <w:b w:val="0"/>
          <w:bCs w:val="0"/>
          <w:i w:val="0"/>
          <w:caps w:val="0"/>
          <w:color w:val="333333"/>
          <w:spacing w:val="0"/>
          <w:sz w:val="32"/>
          <w:szCs w:val="32"/>
          <w:shd w:val="clear" w:color="auto" w:fill="FFFFFF"/>
          <w:lang w:eastAsia="zh-CN"/>
        </w:rPr>
        <w:t>五</w:t>
      </w:r>
      <w:r>
        <w:rPr>
          <w:rFonts w:hint="eastAsia" w:ascii="楷体_GB2312" w:hAnsi="楷体_GB2312" w:eastAsia="楷体_GB2312" w:cs="楷体_GB2312"/>
          <w:b w:val="0"/>
          <w:bCs w:val="0"/>
          <w:i w:val="0"/>
          <w:caps w:val="0"/>
          <w:color w:val="333333"/>
          <w:spacing w:val="0"/>
          <w:sz w:val="32"/>
          <w:szCs w:val="32"/>
          <w:shd w:val="clear" w:color="auto" w:fill="FFFFFF"/>
        </w:rPr>
        <w:t>）</w:t>
      </w:r>
      <w:r>
        <w:rPr>
          <w:rFonts w:hint="eastAsia" w:ascii="楷体_GB2312" w:hAnsi="楷体_GB2312" w:eastAsia="楷体_GB2312" w:cs="楷体_GB2312"/>
          <w:b w:val="0"/>
          <w:bCs w:val="0"/>
          <w:i w:val="0"/>
          <w:caps w:val="0"/>
          <w:color w:val="333333"/>
          <w:spacing w:val="0"/>
          <w:sz w:val="32"/>
          <w:szCs w:val="32"/>
          <w:shd w:val="clear" w:color="auto" w:fill="FFFFFF"/>
          <w:lang w:eastAsia="zh-CN"/>
        </w:rPr>
        <w:t>监督保障情况。</w:t>
      </w:r>
      <w:r>
        <w:rPr>
          <w:rFonts w:ascii="仿宋_GB2312" w:hAnsi="宋体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u w:val="none"/>
          <w:shd w:val="clear" w:fill="FFFFFF"/>
        </w:rPr>
        <w:t>建立</w:t>
      </w:r>
      <w:r>
        <w:rPr>
          <w:rFonts w:hint="eastAsia" w:ascii="仿宋_GB2312" w:hAnsi="宋体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u w:val="none"/>
          <w:shd w:val="clear" w:fill="FFFFFF"/>
        </w:rPr>
        <w:t>健全局内监督评价体系，组织协调、指导推进、监督检查我局政务公开工作，定期对局政府信息公开工作进行检查，推动全局政务信息公开工作质量的整体提升</w:t>
      </w:r>
      <w:r>
        <w:rPr>
          <w:rFonts w:hint="eastAsia" w:ascii="楷体_GB2312" w:hAnsi="楷体_GB2312" w:eastAsia="楷体_GB2312" w:cs="楷体_GB2312"/>
          <w:b w:val="0"/>
          <w:bCs w:val="0"/>
          <w:i w:val="0"/>
          <w:caps w:val="0"/>
          <w:color w:val="333333"/>
          <w:spacing w:val="0"/>
          <w:sz w:val="32"/>
          <w:szCs w:val="32"/>
          <w:shd w:val="clear" w:color="auto" w:fill="FFFFFF"/>
          <w:lang w:val="en-US" w:eastAsia="zh-CN"/>
        </w:rPr>
        <w:t>。</w:t>
      </w:r>
    </w:p>
    <w:p>
      <w:pPr>
        <w:pStyle w:val="5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 w:firstLine="640" w:firstLineChars="200"/>
        <w:jc w:val="both"/>
        <w:textAlignment w:val="auto"/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sz w:val="32"/>
          <w:szCs w:val="32"/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sz w:val="32"/>
          <w:szCs w:val="32"/>
          <w:shd w:val="clear" w:fill="FFFFFF"/>
        </w:rPr>
        <w:t>二、主动公开政府信息情况</w:t>
      </w:r>
    </w:p>
    <w:p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caps w:val="0"/>
          <w:color w:val="333333"/>
          <w:spacing w:val="0"/>
          <w:sz w:val="24"/>
          <w:szCs w:val="24"/>
        </w:rPr>
      </w:pPr>
    </w:p>
    <w:tbl>
      <w:tblPr>
        <w:tblStyle w:val="6"/>
        <w:tblW w:w="9740" w:type="dxa"/>
        <w:jc w:val="center"/>
        <w:shd w:val="clear" w:color="auto" w:fill="auto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2435"/>
        <w:gridCol w:w="2435"/>
        <w:gridCol w:w="2435"/>
        <w:gridCol w:w="2435"/>
      </w:tblGrid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第二十条第（一）项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243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制发件数</w:t>
            </w:r>
          </w:p>
        </w:tc>
        <w:tc>
          <w:tcPr>
            <w:tcW w:w="243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本年废止件数</w:t>
            </w:r>
          </w:p>
        </w:tc>
        <w:tc>
          <w:tcPr>
            <w:tcW w:w="243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现行有效件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数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规章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行政规范性文件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第二十条第（五）项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本年处理决定数量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行政许可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1"/>
                <w:szCs w:val="21"/>
                <w:lang w:val="en-US" w:eastAsia="zh-CN" w:bidi="ar"/>
              </w:rPr>
              <w:t>7876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第二十条第（六）项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本年处理决定数量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行政处罚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行政强制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第二十条第（八）项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本年收费金额（单位：万元）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行政事业性收费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jc w:val="center"/>
              <w:rPr>
                <w:rFonts w:hint="eastAsia" w:ascii="宋体" w:eastAsia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="宋体"/>
                <w:sz w:val="24"/>
                <w:szCs w:val="24"/>
                <w:lang w:val="en-US" w:eastAsia="zh-CN"/>
              </w:rPr>
              <w:t>0</w:t>
            </w:r>
          </w:p>
        </w:tc>
      </w:tr>
    </w:tbl>
    <w:p>
      <w:pPr>
        <w:keepNext w:val="0"/>
        <w:keepLines w:val="0"/>
        <w:widowControl/>
        <w:suppressLineNumbers w:val="0"/>
        <w:jc w:val="left"/>
      </w:pPr>
    </w:p>
    <w:p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640" w:firstLineChars="200"/>
        <w:jc w:val="both"/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sz w:val="32"/>
          <w:szCs w:val="32"/>
          <w:shd w:val="clear" w:fill="FFFFFF"/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sz w:val="32"/>
          <w:szCs w:val="32"/>
          <w:shd w:val="clear" w:fill="FFFFFF"/>
        </w:rPr>
        <w:t>三、收到和处理政府信息公开申请情况</w:t>
      </w:r>
    </w:p>
    <w:p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caps w:val="0"/>
          <w:color w:val="333333"/>
          <w:spacing w:val="0"/>
          <w:sz w:val="24"/>
          <w:szCs w:val="24"/>
        </w:rPr>
      </w:pPr>
    </w:p>
    <w:tbl>
      <w:tblPr>
        <w:tblStyle w:val="6"/>
        <w:tblW w:w="9806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shd w:val="clear" w:color="auto" w:fill="auto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765"/>
        <w:gridCol w:w="941"/>
        <w:gridCol w:w="3197"/>
        <w:gridCol w:w="685"/>
        <w:gridCol w:w="734"/>
        <w:gridCol w:w="734"/>
        <w:gridCol w:w="685"/>
        <w:gridCol w:w="685"/>
        <w:gridCol w:w="685"/>
        <w:gridCol w:w="695"/>
      </w:tblGrid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03" w:type="dxa"/>
            <w:gridSpan w:val="3"/>
            <w:vMerge w:val="restart"/>
            <w:tcBorders>
              <w:top w:val="single" w:color="auto" w:sz="8" w:space="0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楷体" w:hAnsi="楷体" w:eastAsia="楷体" w:cs="楷体"/>
                <w:kern w:val="0"/>
                <w:sz w:val="20"/>
                <w:szCs w:val="20"/>
                <w:lang w:val="en-US" w:eastAsia="zh-CN" w:bidi="ar"/>
              </w:rPr>
              <w:t>（本列数据的勾稽关系为：第一项加第二项之和，等于第三项加第四项之和）</w:t>
            </w:r>
          </w:p>
        </w:tc>
        <w:tc>
          <w:tcPr>
            <w:tcW w:w="4903" w:type="dxa"/>
            <w:gridSpan w:val="7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申请人情况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03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85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自然人</w:t>
            </w:r>
          </w:p>
        </w:tc>
        <w:tc>
          <w:tcPr>
            <w:tcW w:w="3523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法人或其他组织</w:t>
            </w:r>
          </w:p>
        </w:tc>
        <w:tc>
          <w:tcPr>
            <w:tcW w:w="695" w:type="dxa"/>
            <w:vMerge w:val="restart"/>
            <w:tcBorders>
              <w:top w:val="single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03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85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400" w:firstLineChars="20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商业</w:t>
            </w: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400" w:firstLineChars="20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企业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400" w:firstLineChars="20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科研</w:t>
            </w: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400" w:firstLineChars="20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机构</w:t>
            </w:r>
          </w:p>
        </w:tc>
        <w:tc>
          <w:tcPr>
            <w:tcW w:w="68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社会公益组织</w:t>
            </w:r>
          </w:p>
        </w:tc>
        <w:tc>
          <w:tcPr>
            <w:tcW w:w="68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法律服务机构</w:t>
            </w:r>
          </w:p>
        </w:tc>
        <w:tc>
          <w:tcPr>
            <w:tcW w:w="68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其他</w:t>
            </w:r>
          </w:p>
        </w:tc>
        <w:tc>
          <w:tcPr>
            <w:tcW w:w="695" w:type="dxa"/>
            <w:vMerge w:val="continue"/>
            <w:tcBorders>
              <w:top w:val="single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8" w:hRule="atLeast"/>
          <w:jc w:val="center"/>
        </w:trPr>
        <w:tc>
          <w:tcPr>
            <w:tcW w:w="4903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一、本年新收政府信息公开申请数量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1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1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03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二、上年结转政府信息公开申请数量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restart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三、本年度办理结果</w:t>
            </w:r>
          </w:p>
        </w:tc>
        <w:tc>
          <w:tcPr>
            <w:tcW w:w="4138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（一）予以公开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9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1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4138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（二）部分公开</w:t>
            </w:r>
            <w:r>
              <w:rPr>
                <w:rFonts w:hint="eastAsia" w:ascii="楷体" w:hAnsi="楷体" w:eastAsia="楷体" w:cs="楷体"/>
                <w:kern w:val="0"/>
                <w:sz w:val="20"/>
                <w:szCs w:val="20"/>
                <w:lang w:val="en-US" w:eastAsia="zh-CN" w:bidi="ar"/>
              </w:rPr>
              <w:t>（区分处理的，只计这一情形，不计其他情形）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1" w:type="dxa"/>
            <w:vMerge w:val="restart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（三）不予公开</w:t>
            </w:r>
          </w:p>
        </w:tc>
        <w:tc>
          <w:tcPr>
            <w:tcW w:w="31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1.属于国家秘密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9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1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1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2.其他法律行政法规禁止公开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1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1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3.危及“三安全一稳定”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1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1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4.保护第三方合法权益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1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1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5.属于三类内部事务信息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1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1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6.属于四类过程性信息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1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1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7.属于行政执法案卷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1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1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8.属于行政查询事项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1" w:type="dxa"/>
            <w:vMerge w:val="restart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（四）无法提供</w:t>
            </w:r>
          </w:p>
        </w:tc>
        <w:tc>
          <w:tcPr>
            <w:tcW w:w="31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1.本机关不掌握相关政府信息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1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1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2.没有现成信息需要另行制作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1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1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3.补正后申请内容仍不明确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1" w:type="dxa"/>
            <w:vMerge w:val="restart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（五）不予处理</w:t>
            </w:r>
          </w:p>
        </w:tc>
        <w:tc>
          <w:tcPr>
            <w:tcW w:w="31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1.信访举报投诉类申请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1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1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2.重复申请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1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1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3.要求提供公开出版物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1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1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4.无正当理由大量反复申请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79" w:hRule="atLeast"/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1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197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5.要求行政机关确认或重新出具已获取信息</w:t>
            </w:r>
          </w:p>
        </w:tc>
        <w:tc>
          <w:tcPr>
            <w:tcW w:w="685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1" w:type="dxa"/>
            <w:vMerge w:val="restart"/>
            <w:tcBorders>
              <w:top w:val="outset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（六）其他处理</w:t>
            </w:r>
          </w:p>
        </w:tc>
        <w:tc>
          <w:tcPr>
            <w:tcW w:w="31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1.申请人无正当理由逾期不补正、行政机关不再处理其政府信息公开申请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1" w:type="dxa"/>
            <w:vMerge w:val="continue"/>
            <w:tcBorders>
              <w:top w:val="outset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1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2.申请人逾期未按收费通知要求缴纳费用、行政机关不再处理其政府信息公开申请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1" w:type="dxa"/>
            <w:vMerge w:val="continue"/>
            <w:tcBorders>
              <w:top w:val="outset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1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3.其他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4138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（七）总计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1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1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03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四、结转下年度继续办理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jc w:val="center"/>
              <w:rPr>
                <w:rFonts w:hint="eastAsia" w:ascii="宋体" w:eastAsia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="宋体"/>
                <w:sz w:val="24"/>
                <w:szCs w:val="24"/>
                <w:lang w:val="en-US" w:eastAsia="zh-CN"/>
              </w:rPr>
              <w:t>0</w:t>
            </w:r>
          </w:p>
        </w:tc>
      </w:tr>
    </w:tbl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0"/>
        <w:jc w:val="center"/>
        <w:rPr>
          <w:rFonts w:hint="eastAsia" w:ascii="宋体" w:hAnsi="宋体" w:eastAsia="宋体" w:cs="宋体"/>
          <w:i w:val="0"/>
          <w:caps w:val="0"/>
          <w:color w:val="333333"/>
          <w:spacing w:val="0"/>
          <w:sz w:val="24"/>
          <w:szCs w:val="24"/>
        </w:rPr>
      </w:pPr>
    </w:p>
    <w:p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640" w:firstLineChars="200"/>
        <w:jc w:val="both"/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sz w:val="32"/>
          <w:szCs w:val="32"/>
          <w:shd w:val="clear" w:fill="FFFFFF"/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sz w:val="32"/>
          <w:szCs w:val="32"/>
          <w:shd w:val="clear" w:fill="FFFFFF"/>
        </w:rPr>
        <w:t>四、政府信息公开行政复议、行政诉讼情况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0"/>
        <w:jc w:val="center"/>
        <w:rPr>
          <w:rFonts w:hint="eastAsia" w:ascii="宋体" w:hAnsi="宋体" w:eastAsia="宋体" w:cs="宋体"/>
          <w:i w:val="0"/>
          <w:caps w:val="0"/>
          <w:color w:val="333333"/>
          <w:spacing w:val="0"/>
          <w:sz w:val="24"/>
          <w:szCs w:val="24"/>
        </w:rPr>
      </w:pPr>
    </w:p>
    <w:tbl>
      <w:tblPr>
        <w:tblStyle w:val="6"/>
        <w:tblW w:w="9748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shd w:val="clear" w:color="auto" w:fill="auto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42"/>
        <w:gridCol w:w="642"/>
        <w:gridCol w:w="642"/>
        <w:gridCol w:w="642"/>
        <w:gridCol w:w="642"/>
        <w:gridCol w:w="643"/>
        <w:gridCol w:w="643"/>
        <w:gridCol w:w="644"/>
        <w:gridCol w:w="644"/>
        <w:gridCol w:w="644"/>
        <w:gridCol w:w="644"/>
        <w:gridCol w:w="644"/>
        <w:gridCol w:w="644"/>
        <w:gridCol w:w="644"/>
        <w:gridCol w:w="744"/>
      </w:tblGrid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3210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行政复议</w:t>
            </w:r>
          </w:p>
        </w:tc>
        <w:tc>
          <w:tcPr>
            <w:tcW w:w="6538" w:type="dxa"/>
            <w:gridSpan w:val="10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行政诉讼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42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结果维持</w:t>
            </w:r>
          </w:p>
        </w:tc>
        <w:tc>
          <w:tcPr>
            <w:tcW w:w="642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纠正</w:t>
            </w:r>
          </w:p>
        </w:tc>
        <w:tc>
          <w:tcPr>
            <w:tcW w:w="642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其他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</w:tc>
        <w:tc>
          <w:tcPr>
            <w:tcW w:w="642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尚未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审结</w:t>
            </w:r>
          </w:p>
        </w:tc>
        <w:tc>
          <w:tcPr>
            <w:tcW w:w="642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  <w:tc>
          <w:tcPr>
            <w:tcW w:w="3218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未经复议直接起诉</w:t>
            </w:r>
          </w:p>
        </w:tc>
        <w:tc>
          <w:tcPr>
            <w:tcW w:w="3320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复议后起诉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42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2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2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2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2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维持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纠正</w:t>
            </w:r>
          </w:p>
        </w:tc>
        <w:tc>
          <w:tcPr>
            <w:tcW w:w="644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其他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</w:tc>
        <w:tc>
          <w:tcPr>
            <w:tcW w:w="644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尚未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审结</w:t>
            </w:r>
          </w:p>
        </w:tc>
        <w:tc>
          <w:tcPr>
            <w:tcW w:w="644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  <w:tc>
          <w:tcPr>
            <w:tcW w:w="644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维持</w:t>
            </w:r>
          </w:p>
        </w:tc>
        <w:tc>
          <w:tcPr>
            <w:tcW w:w="644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纠正</w:t>
            </w:r>
          </w:p>
        </w:tc>
        <w:tc>
          <w:tcPr>
            <w:tcW w:w="644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其他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</w:tc>
        <w:tc>
          <w:tcPr>
            <w:tcW w:w="644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尚未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审结</w:t>
            </w:r>
          </w:p>
        </w:tc>
        <w:tc>
          <w:tcPr>
            <w:tcW w:w="744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72" w:hRule="atLeast"/>
          <w:jc w:val="center"/>
        </w:trPr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4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4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44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44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4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4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4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 w:eastAsia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="宋体"/>
                <w:sz w:val="24"/>
                <w:szCs w:val="24"/>
                <w:lang w:val="en-US" w:eastAsia="zh-CN"/>
              </w:rPr>
              <w:t>0</w:t>
            </w:r>
          </w:p>
        </w:tc>
      </w:tr>
    </w:tbl>
    <w:p>
      <w:pPr>
        <w:keepNext w:val="0"/>
        <w:keepLines w:val="0"/>
        <w:widowControl/>
        <w:suppressLineNumbers w:val="0"/>
        <w:jc w:val="left"/>
      </w:pPr>
    </w:p>
    <w:p>
      <w:pPr>
        <w:pStyle w:val="5"/>
        <w:keepNext w:val="0"/>
        <w:keepLines w:val="0"/>
        <w:pageBreakBefore w:val="0"/>
        <w:widowControl w:val="0"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/>
        <w:kinsoku/>
        <w:wordWrap/>
        <w:overflowPunct/>
        <w:topLinePunct w:val="0"/>
        <w:autoSpaceDE/>
        <w:autoSpaceDN w:val="0"/>
        <w:bidi w:val="0"/>
        <w:adjustRightInd/>
        <w:snapToGrid/>
        <w:spacing w:before="0" w:beforeAutospacing="0" w:after="0" w:afterAutospacing="0" w:line="600" w:lineRule="exact"/>
        <w:ind w:right="0" w:rightChars="0" w:firstLine="640" w:firstLineChars="200"/>
        <w:jc w:val="both"/>
        <w:textAlignment w:val="auto"/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sz w:val="32"/>
          <w:szCs w:val="32"/>
          <w:shd w:val="clear" w:fill="FFFFFF"/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五、</w:t>
      </w:r>
      <w:r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sz w:val="32"/>
          <w:szCs w:val="32"/>
          <w:shd w:val="clear" w:fill="FFFFFF"/>
        </w:rPr>
        <w:t>存在的主要问题及</w:t>
      </w:r>
      <w:r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改进情况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kern w:val="0"/>
          <w:sz w:val="32"/>
          <w:szCs w:val="32"/>
          <w:u w:val="none"/>
          <w:shd w:val="clear" w:fill="FFFFFF"/>
          <w:lang w:val="en-US" w:eastAsia="zh-CN" w:bidi="ar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存在的问题：2025年，信息公开工作在深化信息公开内容、完善信息公开模式、强化信息公开力度等方面取得新进展，但也存在一些问题和不足，主要表现在信息公开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的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规范性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需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进一步加强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kern w:val="0"/>
          <w:sz w:val="32"/>
          <w:szCs w:val="32"/>
          <w:u w:val="none"/>
          <w:shd w:val="clear" w:fill="FFFFFF"/>
          <w:lang w:val="en-US" w:eastAsia="zh-CN" w:bidi="ar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kern w:val="0"/>
          <w:sz w:val="32"/>
          <w:szCs w:val="32"/>
          <w:u w:val="none"/>
          <w:shd w:val="clear" w:fill="FFFFFF"/>
          <w:lang w:val="en-US" w:eastAsia="zh-CN" w:bidi="ar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改进情况：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kern w:val="0"/>
          <w:sz w:val="32"/>
          <w:szCs w:val="32"/>
          <w:u w:val="none"/>
          <w:shd w:val="clear" w:fill="FFFFFF"/>
          <w:lang w:val="en-US" w:eastAsia="zh-CN" w:bidi="ar"/>
        </w:rPr>
        <w:t>对存在的问题，我局迅速整改，确保信息公开工作及时透明规范。一是强化网站日常运维管理，健全完善“三审三校”制度，确保发布信息内容准确，表述规范；二是强化网站自查自纠，开展常态化自查自纠，及时整改发现的漏洞和问题；三是规范工作流程，特别是严格规范依申请工作流程，做到事实清楚、依据充分，表述严谨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ind w:firstLine="640" w:firstLineChars="200"/>
        <w:textAlignment w:val="auto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六、其他需要报告的事项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认真贯彻执行国务院办公厅《政府信息公开信息处理费管理办法》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和</w:t>
      </w:r>
      <w:r>
        <w:rPr>
          <w:rFonts w:hint="eastAsia" w:ascii="仿宋_GB2312" w:hAnsi="仿宋_GB2312" w:eastAsia="仿宋_GB2312" w:cs="仿宋_GB2312"/>
          <w:sz w:val="32"/>
          <w:szCs w:val="32"/>
        </w:rPr>
        <w:t>《关于政府信息公开处理费管理有关事项的通知》。202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5</w:t>
      </w:r>
      <w:r>
        <w:rPr>
          <w:rFonts w:hint="eastAsia" w:ascii="仿宋_GB2312" w:hAnsi="仿宋_GB2312" w:eastAsia="仿宋_GB2312" w:cs="仿宋_GB2312"/>
          <w:sz w:val="32"/>
          <w:szCs w:val="32"/>
        </w:rPr>
        <w:t>年未收取信息处理费。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bidi w:val="0"/>
        <w:adjustRightInd/>
        <w:snapToGrid/>
        <w:spacing w:line="600" w:lineRule="exact"/>
        <w:jc w:val="righ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bidi w:val="0"/>
        <w:adjustRightInd/>
        <w:snapToGrid/>
        <w:spacing w:line="600" w:lineRule="exact"/>
        <w:jc w:val="center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                               威县行政审批局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bidi w:val="0"/>
        <w:adjustRightInd/>
        <w:snapToGrid/>
        <w:spacing w:line="600" w:lineRule="exact"/>
        <w:jc w:val="center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                              </w:t>
      </w:r>
      <w:r>
        <w:rPr>
          <w:rFonts w:hint="eastAsia" w:ascii="仿宋_GB2312" w:hAnsi="仿宋_GB2312" w:eastAsia="仿宋_GB2312" w:cs="仿宋_GB2312"/>
          <w:sz w:val="32"/>
          <w:szCs w:val="32"/>
        </w:rPr>
        <w:t>202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6</w:t>
      </w:r>
      <w:r>
        <w:rPr>
          <w:rFonts w:hint="eastAsia" w:ascii="仿宋_GB2312" w:hAnsi="仿宋_GB2312" w:eastAsia="仿宋_GB2312" w:cs="仿宋_GB2312"/>
          <w:sz w:val="32"/>
          <w:szCs w:val="32"/>
        </w:rPr>
        <w:t>年1月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21</w:t>
      </w:r>
      <w:r>
        <w:rPr>
          <w:rFonts w:hint="eastAsia" w:ascii="仿宋_GB2312" w:hAnsi="仿宋_GB2312" w:eastAsia="仿宋_GB2312" w:cs="仿宋_GB2312"/>
          <w:sz w:val="32"/>
          <w:szCs w:val="32"/>
        </w:rPr>
        <w:t>日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</w:t>
      </w: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bidi w:val="0"/>
        <w:adjustRightInd/>
        <w:snapToGrid/>
        <w:spacing w:line="600" w:lineRule="exact"/>
        <w:jc w:val="center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                               </w:t>
      </w:r>
    </w:p>
    <w:sectPr>
      <w:headerReference r:id="rId3" w:type="default"/>
      <w:footerReference r:id="rId4" w:type="default"/>
      <w:pgSz w:w="11906" w:h="16838"/>
      <w:pgMar w:top="2098" w:right="1474" w:bottom="1984" w:left="1587" w:header="851" w:footer="992" w:gutter="0"/>
      <w:pgNumType w:fmt="numberInDash"/>
      <w:cols w:space="0" w:num="1"/>
      <w:rtlGutter w:val="0"/>
      <w:docGrid w:type="lines" w:linePitch="318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50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posOffset>2582545</wp:posOffset>
              </wp:positionH>
              <wp:positionV relativeFrom="paragraph">
                <wp:posOffset>-419735</wp:posOffset>
              </wp:positionV>
              <wp:extent cx="1828800" cy="656590"/>
              <wp:effectExtent l="0" t="0" r="0" b="0"/>
              <wp:wrapNone/>
              <wp:docPr id="4" name="文本框 4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65659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3"/>
                            <w:rPr>
                              <w:rFonts w:hint="eastAsia" w:eastAsiaTheme="minorEastAsia"/>
                              <w:lang w:eastAsia="zh-CN"/>
                            </w:rPr>
                          </w:pP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eastAsia="zh-CN"/>
                            </w:rPr>
                            <w:fldChar w:fldCharType="separate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eastAsia="zh-CN"/>
                            </w:rPr>
                            <w:t>1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eastAsia="zh-CN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left:203.35pt;margin-top:-33.05pt;height:51.7pt;width:144pt;mso-position-horizontal-relative:margin;mso-wrap-style:none;z-index:251659264;mso-width-relative:page;mso-height-relative:page;" filled="f" stroked="f" coordsize="21600,21600" o:gfxdata="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">
              <v:fill on="f" focussize="0,0"/>
              <v:stroke on="f" weight="0.5pt"/>
              <v:imagedata o:title=""/>
              <o:lock v:ext="edit" aspectratio="f"/>
              <v:textbox inset="0mm,0mm,0mm,0mm">
                <w:txbxContent>
                  <w:p>
                    <w:pPr>
                      <w:pStyle w:val="3"/>
                      <w:rPr>
                        <w:rFonts w:hint="eastAsia" w:eastAsiaTheme="minorEastAsia"/>
                        <w:lang w:eastAsia="zh-CN"/>
                      </w:rPr>
                    </w:pP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  <w:lang w:eastAsia="zh-CN"/>
                      </w:rPr>
                      <w:fldChar w:fldCharType="begin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  <w:lang w:eastAsia="zh-CN"/>
                      </w:rPr>
                      <w:fldChar w:fldCharType="separate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  <w:lang w:eastAsia="zh-CN"/>
                      </w:rPr>
                      <w:t>1</w: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  <w:lang w:eastAsia="zh-CN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pBdr>
        <w:bottom w:val="none" w:color="auto" w:sz="0" w:space="1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0"/>
  <w:bordersDoNotSurroundFooter w:val="0"/>
  <w:documentProtection w:enforcement="0"/>
  <w:defaultTabStop w:val="420"/>
  <w:drawingGridVerticalSpacing w:val="159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A46C4"/>
    <w:rsid w:val="008A46C4"/>
    <w:rsid w:val="03D53AB8"/>
    <w:rsid w:val="082E5202"/>
    <w:rsid w:val="0AEF04FA"/>
    <w:rsid w:val="0D5A6B11"/>
    <w:rsid w:val="101C7A8D"/>
    <w:rsid w:val="116B7FF2"/>
    <w:rsid w:val="138B57D3"/>
    <w:rsid w:val="14FA66F7"/>
    <w:rsid w:val="15B11221"/>
    <w:rsid w:val="182D35C9"/>
    <w:rsid w:val="198B7C78"/>
    <w:rsid w:val="1CAF5E68"/>
    <w:rsid w:val="25040FD0"/>
    <w:rsid w:val="2BC124EB"/>
    <w:rsid w:val="2BC446DC"/>
    <w:rsid w:val="2C062248"/>
    <w:rsid w:val="2DB271AD"/>
    <w:rsid w:val="2DE8558B"/>
    <w:rsid w:val="2F74012E"/>
    <w:rsid w:val="303834AB"/>
    <w:rsid w:val="329D5EB5"/>
    <w:rsid w:val="35014C0D"/>
    <w:rsid w:val="37ED04CC"/>
    <w:rsid w:val="3AC27A19"/>
    <w:rsid w:val="3BE112ED"/>
    <w:rsid w:val="3F310B59"/>
    <w:rsid w:val="41840E02"/>
    <w:rsid w:val="449145A8"/>
    <w:rsid w:val="47AD286D"/>
    <w:rsid w:val="491B727C"/>
    <w:rsid w:val="4E1C0C26"/>
    <w:rsid w:val="526F5A52"/>
    <w:rsid w:val="52745DC9"/>
    <w:rsid w:val="53A51C8F"/>
    <w:rsid w:val="53F561A1"/>
    <w:rsid w:val="564A1575"/>
    <w:rsid w:val="564C7C4C"/>
    <w:rsid w:val="56DC7C88"/>
    <w:rsid w:val="5979504A"/>
    <w:rsid w:val="62B704D8"/>
    <w:rsid w:val="62E67E08"/>
    <w:rsid w:val="68AA017E"/>
    <w:rsid w:val="6A80124F"/>
    <w:rsid w:val="6E7D35D3"/>
    <w:rsid w:val="6E920EDB"/>
    <w:rsid w:val="6F4D7E96"/>
    <w:rsid w:val="6FE70F3F"/>
    <w:rsid w:val="72E065CE"/>
    <w:rsid w:val="73A9585E"/>
    <w:rsid w:val="73FD28CA"/>
    <w:rsid w:val="78F273FF"/>
    <w:rsid w:val="7AAB648D"/>
    <w:rsid w:val="7E716C65"/>
    <w:rsid w:val="7EC661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qFormat="1"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7">
    <w:name w:val="Default Paragraph Font"/>
    <w:semiHidden/>
    <w:qFormat/>
    <w:uiPriority w:val="0"/>
  </w:style>
  <w:style w:type="table" w:default="1" w:styleId="6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Indent"/>
    <w:basedOn w:val="1"/>
    <w:next w:val="1"/>
    <w:qFormat/>
    <w:uiPriority w:val="0"/>
    <w:pPr>
      <w:ind w:firstLine="420"/>
    </w:pPr>
    <w:rPr>
      <w:szCs w:val="21"/>
    </w:r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4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5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8">
    <w:name w:val="FollowedHyperlink"/>
    <w:basedOn w:val="7"/>
    <w:qFormat/>
    <w:uiPriority w:val="0"/>
    <w:rPr>
      <w:rFonts w:hint="eastAsia" w:ascii="微软雅黑" w:hAnsi="微软雅黑" w:eastAsia="微软雅黑" w:cs="微软雅黑"/>
      <w:color w:val="800080"/>
      <w:u w:val="none"/>
    </w:rPr>
  </w:style>
  <w:style w:type="character" w:styleId="9">
    <w:name w:val="Emphasis"/>
    <w:basedOn w:val="7"/>
    <w:qFormat/>
    <w:uiPriority w:val="0"/>
    <w:rPr>
      <w:rFonts w:hint="eastAsia" w:ascii="微软雅黑" w:hAnsi="微软雅黑" w:eastAsia="微软雅黑" w:cs="微软雅黑"/>
      <w:u w:val="none"/>
    </w:rPr>
  </w:style>
  <w:style w:type="character" w:styleId="10">
    <w:name w:val="Hyperlink"/>
    <w:basedOn w:val="7"/>
    <w:qFormat/>
    <w:uiPriority w:val="0"/>
    <w:rPr>
      <w:rFonts w:hint="eastAsia" w:ascii="微软雅黑" w:hAnsi="微软雅黑" w:eastAsia="微软雅黑" w:cs="微软雅黑"/>
      <w:color w:val="0000FF"/>
      <w:u w:val="none"/>
    </w:rPr>
  </w:style>
  <w:style w:type="character" w:customStyle="1" w:styleId="11">
    <w:name w:val="hover20"/>
    <w:basedOn w:val="7"/>
    <w:qFormat/>
    <w:uiPriority w:val="0"/>
    <w:rPr>
      <w:color w:val="CC0000"/>
    </w:rPr>
  </w:style>
  <w:style w:type="character" w:customStyle="1" w:styleId="12">
    <w:name w:val="curr3"/>
    <w:basedOn w:val="7"/>
    <w:qFormat/>
    <w:uiPriority w:val="0"/>
    <w:rPr>
      <w:color w:val="FFFFFF"/>
      <w:shd w:val="clear" w:fill="CC0000"/>
    </w:rPr>
  </w:style>
  <w:style w:type="character" w:customStyle="1" w:styleId="13">
    <w:name w:val="yzm"/>
    <w:basedOn w:val="7"/>
    <w:qFormat/>
    <w:uiPriority w:val="0"/>
    <w:rPr>
      <w:color w:val="999999"/>
      <w:sz w:val="21"/>
      <w:szCs w:val="21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5</Pages>
  <Words>2037</Words>
  <Characters>2088</Characters>
  <Lines>0</Lines>
  <Paragraphs>0</Paragraphs>
  <TotalTime>18</TotalTime>
  <ScaleCrop>false</ScaleCrop>
  <LinksUpToDate>false</LinksUpToDate>
  <CharactersWithSpaces>2091</CharactersWithSpaces>
  <Application>WPS Office_11.8.2.12309_F1E327BC-269C-435d-A152-05C5408002CA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2022-01-04T15:51:00Z</dcterms:created>
  <dc:creator>Administrator</dc:creator>
  <cp:lastModifiedBy>xxzx</cp:lastModifiedBy>
  <cp:lastPrinted>2022-01-13T10:56:00Z</cp:lastPrinted>
  <dcterms:modified xsi:type="dcterms:W3CDTF">2026-01-21T06:51:08Z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2052-11.8.2.12309</vt:lpwstr>
  </property>
  <property fmtid="{D5CDD505-2E9C-101B-9397-08002B2CF9AE}" pid="3" name="KSOTemplateDocerSaveRecord">
    <vt:lpwstr>eyJoZGlkIjoiOWQ2N2UwZmQwNThkYTBlNGU1NTMyZDYxOWQ1MGU4NWIiLCJ1c2VySWQiOiIzMjI0Mzg4ODEifQ==</vt:lpwstr>
  </property>
  <property fmtid="{D5CDD505-2E9C-101B-9397-08002B2CF9AE}" pid="4" name="ICV">
    <vt:lpwstr>D12C2F5945AF4F7A87965D8E05CC94B4</vt:lpwstr>
  </property>
</Properties>
</file>