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FFBBDF">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default" w:ascii="方正小标宋简体" w:hAnsi="方正小标宋简体" w:eastAsia="方正小标宋简体" w:cs="方正小标宋简体"/>
          <w:b w:val="0"/>
          <w:bCs/>
          <w:i w:val="0"/>
          <w:caps w:val="0"/>
          <w:color w:val="333333"/>
          <w:spacing w:val="0"/>
          <w:sz w:val="44"/>
          <w:szCs w:val="44"/>
          <w:shd w:val="clear" w:color="auto" w:fill="FFFFFF"/>
          <w:lang w:val="en-US" w:eastAsia="zh-CN"/>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val="en-US" w:eastAsia="zh-CN"/>
        </w:rPr>
        <w:t>威县贺营镇</w:t>
      </w:r>
    </w:p>
    <w:p w14:paraId="4F5EF48E">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202</w:t>
      </w: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val="en-US" w:eastAsia="zh-CN"/>
        </w:rPr>
        <w:t>5</w:t>
      </w: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年政府信息公开工作年度报告</w:t>
      </w:r>
    </w:p>
    <w:p w14:paraId="555764B7">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p>
    <w:p w14:paraId="29A9D6A6">
      <w:pPr>
        <w:keepNext w:val="0"/>
        <w:keepLines w:val="0"/>
        <w:pageBreakBefore w:val="0"/>
        <w:widowControl w:val="0"/>
        <w:kinsoku/>
        <w:wordWrap/>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仿宋_GB2312" w:eastAsia="仿宋_GB2312"/>
          <w:color w:val="000000"/>
          <w:sz w:val="32"/>
          <w:szCs w:val="32"/>
          <w:lang w:val="en-US" w:eastAsia="zh-CN" w:bidi="ar"/>
        </w:rPr>
      </w:pPr>
      <w:r>
        <w:rPr>
          <w:rFonts w:hint="eastAsia" w:ascii="仿宋_GB2312" w:eastAsia="仿宋_GB2312" w:cs="Times New Roman"/>
          <w:sz w:val="32"/>
          <w:szCs w:val="32"/>
          <w:lang w:val="en-US" w:eastAsia="zh-CN"/>
        </w:rPr>
        <w:t>根据《中华人民共和国政府信息公开条例》《河北省实施〈中华人民共和国政府信息公开条例〉办法》等规定，发布本年度报告，报告中所列数据统计期限为2025年1月1日至12月31日。</w:t>
      </w:r>
    </w:p>
    <w:p w14:paraId="6EEB58A9">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b w:val="0"/>
          <w:bCs/>
          <w:i w:val="0"/>
          <w:caps w:val="0"/>
          <w:color w:val="333333"/>
          <w:spacing w:val="0"/>
          <w:sz w:val="32"/>
          <w:szCs w:val="32"/>
          <w:shd w:val="clear" w:color="auto" w:fill="FFFFFF"/>
        </w:rPr>
      </w:pPr>
      <w:r>
        <w:rPr>
          <w:rFonts w:hint="eastAsia" w:ascii="黑体" w:hAnsi="黑体" w:eastAsia="黑体" w:cs="黑体"/>
          <w:b w:val="0"/>
          <w:bCs/>
          <w:i w:val="0"/>
          <w:caps w:val="0"/>
          <w:color w:val="333333"/>
          <w:spacing w:val="0"/>
          <w:sz w:val="32"/>
          <w:szCs w:val="32"/>
          <w:shd w:val="clear" w:color="auto" w:fill="FFFFFF"/>
        </w:rPr>
        <w:t>一、总体情况</w:t>
      </w:r>
    </w:p>
    <w:p w14:paraId="6FAA21E9">
      <w:pPr>
        <w:pStyle w:val="5"/>
        <w:keepNext w:val="0"/>
        <w:keepLines w:val="0"/>
        <w:pageBreakBefore w:val="0"/>
        <w:widowControl w:val="0"/>
        <w:kinsoku/>
        <w:wordWrap/>
        <w:overflowPunct/>
        <w:topLinePunct w:val="0"/>
        <w:autoSpaceDE/>
        <w:autoSpaceDN/>
        <w:bidi w:val="0"/>
        <w:snapToGrid/>
        <w:spacing w:beforeAutospacing="0" w:afterAutospacing="0"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2025年，在县委县政府的正确领导下，镇党委政府坚持以习近平新时代中国特色社会主义思想为指导，全面贯彻落实党中央、国务院关于政务公开工作决策部署和省、市以及县委、县政府工作安排，围绕中心、服务大局，加大主动公开工作力度，全面提升政务公开工作水平，深入推进基层政务公开标准化规范化建设，积极保障公众知情权和监督权，规范工作程序，拓展公开深度，加大主动公开工作力度，全面提升政务公开工作的能力和水平，2025年政府信息公开工作取得新进展。</w:t>
      </w:r>
    </w:p>
    <w:p w14:paraId="40196263">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40" w:firstLineChars="200"/>
        <w:jc w:val="both"/>
        <w:textAlignment w:val="auto"/>
        <w:rPr>
          <w:rFonts w:hint="default" w:ascii="仿宋_GB2312" w:hAnsi="仿宋_GB2312" w:eastAsia="楷体_GB2312" w:cs="仿宋_GB2312"/>
          <w:sz w:val="32"/>
          <w:szCs w:val="32"/>
          <w:lang w:val="en-US" w:eastAsia="zh-CN"/>
        </w:rPr>
      </w:pPr>
      <w:r>
        <w:rPr>
          <w:rFonts w:hint="eastAsia" w:ascii="楷体_GB2312" w:hAnsi="楷体_GB2312" w:eastAsia="楷体_GB2312" w:cs="楷体_GB2312"/>
          <w:b w:val="0"/>
          <w:bCs w:val="0"/>
          <w:i w:val="0"/>
          <w:caps w:val="0"/>
          <w:color w:val="333333"/>
          <w:spacing w:val="0"/>
          <w:sz w:val="32"/>
          <w:szCs w:val="32"/>
          <w:shd w:val="clear" w:color="auto" w:fill="FFFFFF"/>
        </w:rPr>
        <w:t>（一）</w:t>
      </w:r>
      <w:r>
        <w:rPr>
          <w:rFonts w:hint="eastAsia" w:ascii="楷体_GB2312" w:hAnsi="楷体_GB2312" w:eastAsia="楷体_GB2312" w:cs="楷体_GB2312"/>
          <w:b w:val="0"/>
          <w:bCs w:val="0"/>
          <w:sz w:val="32"/>
          <w:szCs w:val="32"/>
        </w:rPr>
        <w:t>主动公开</w:t>
      </w:r>
      <w:r>
        <w:rPr>
          <w:rFonts w:hint="eastAsia" w:ascii="楷体_GB2312" w:hAnsi="楷体_GB2312" w:eastAsia="楷体_GB2312" w:cs="楷体_GB2312"/>
          <w:b w:val="0"/>
          <w:bCs w:val="0"/>
          <w:i w:val="0"/>
          <w:caps w:val="0"/>
          <w:color w:val="333333"/>
          <w:spacing w:val="0"/>
          <w:sz w:val="32"/>
          <w:szCs w:val="32"/>
          <w:shd w:val="clear" w:color="auto" w:fill="FFFFFF"/>
          <w:lang w:eastAsia="zh-CN"/>
        </w:rPr>
        <w:t>信息</w:t>
      </w:r>
      <w:r>
        <w:rPr>
          <w:rFonts w:hint="eastAsia" w:ascii="楷体_GB2312" w:hAnsi="楷体_GB2312" w:eastAsia="楷体_GB2312" w:cs="楷体_GB2312"/>
          <w:b w:val="0"/>
          <w:bCs w:val="0"/>
          <w:sz w:val="32"/>
          <w:szCs w:val="32"/>
          <w:lang w:eastAsia="zh-CN"/>
        </w:rPr>
        <w:t>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仿宋_GB2312" w:hAnsi="仿宋_GB2312" w:eastAsia="仿宋_GB2312" w:cs="仿宋_GB2312"/>
          <w:kern w:val="0"/>
          <w:sz w:val="32"/>
          <w:szCs w:val="32"/>
          <w:lang w:val="en-US" w:eastAsia="zh-CN" w:bidi="ar"/>
        </w:rPr>
        <w:t>坚持以公开为原则、不公开为例外，</w:t>
      </w:r>
      <w:r>
        <w:rPr>
          <w:rFonts w:hint="eastAsia" w:ascii="仿宋_GB2312" w:hAnsi="仿宋_GB2312" w:eastAsia="仿宋_GB2312" w:cs="仿宋_GB2312"/>
          <w:sz w:val="32"/>
          <w:szCs w:val="32"/>
        </w:rPr>
        <w:t>详细明确政府信息依申请公开的范围、内容、方式、流程、答复要求等各要素，不断提升群众获取政府信息的便利性</w:t>
      </w:r>
      <w:r>
        <w:rPr>
          <w:rFonts w:hint="eastAsia" w:ascii="仿宋_GB2312" w:hAnsi="仿宋_GB2312" w:eastAsia="仿宋_GB2312" w:cs="仿宋_GB2312"/>
          <w:kern w:val="0"/>
          <w:sz w:val="32"/>
          <w:szCs w:val="32"/>
          <w:lang w:val="en-US" w:eastAsia="zh-CN" w:bidi="ar"/>
        </w:rPr>
        <w:t>。全年在政府信息公开平台发布信息8条</w:t>
      </w:r>
      <w:r>
        <w:rPr>
          <w:rFonts w:hint="eastAsia" w:ascii="楷体_GB2312" w:hAnsi="楷体_GB2312" w:eastAsia="楷体_GB2312" w:cs="楷体_GB2312"/>
          <w:b w:val="0"/>
          <w:bCs w:val="0"/>
          <w:i w:val="0"/>
          <w:caps w:val="0"/>
          <w:color w:val="333333"/>
          <w:spacing w:val="0"/>
          <w:sz w:val="32"/>
          <w:szCs w:val="32"/>
          <w:shd w:val="clear" w:color="auto" w:fill="FFFFFF"/>
          <w:lang w:val="en-US" w:eastAsia="zh-CN"/>
        </w:rPr>
        <w:t>。</w:t>
      </w:r>
    </w:p>
    <w:p w14:paraId="703527E4">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仿宋_GB2312" w:hAnsi="仿宋_GB2312" w:eastAsia="楷体_GB2312" w:cs="仿宋_GB2312"/>
          <w:sz w:val="32"/>
          <w:szCs w:val="32"/>
          <w:lang w:val="en-US" w:eastAsia="zh-CN"/>
        </w:rPr>
      </w:pPr>
      <w:r>
        <w:rPr>
          <w:rFonts w:hint="eastAsia" w:ascii="楷体_GB2312" w:hAnsi="楷体_GB2312" w:eastAsia="楷体_GB2312" w:cs="楷体_GB2312"/>
          <w:b w:val="0"/>
          <w:bCs w:val="0"/>
          <w:i w:val="0"/>
          <w:caps w:val="0"/>
          <w:color w:val="333333"/>
          <w:spacing w:val="0"/>
          <w:sz w:val="32"/>
          <w:szCs w:val="32"/>
          <w:shd w:val="clear" w:color="auto" w:fill="FFFFFF"/>
        </w:rPr>
        <w:t>（二）依申请公开</w:t>
      </w:r>
      <w:r>
        <w:rPr>
          <w:rFonts w:hint="eastAsia" w:ascii="楷体_GB2312" w:hAnsi="楷体_GB2312" w:eastAsia="楷体_GB2312" w:cs="楷体_GB2312"/>
          <w:b w:val="0"/>
          <w:bCs w:val="0"/>
          <w:i w:val="0"/>
          <w:caps w:val="0"/>
          <w:color w:val="333333"/>
          <w:spacing w:val="0"/>
          <w:sz w:val="32"/>
          <w:szCs w:val="32"/>
          <w:shd w:val="clear" w:color="auto" w:fill="FFFFFF"/>
          <w:lang w:eastAsia="zh-CN"/>
        </w:rPr>
        <w:t>办理情况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仿宋_GB2312" w:hAnsi="仿宋_GB2312" w:eastAsia="仿宋_GB2312" w:cs="仿宋_GB2312"/>
          <w:sz w:val="32"/>
          <w:szCs w:val="32"/>
          <w:lang w:val="en-US" w:eastAsia="zh-CN"/>
        </w:rPr>
        <w:t>我镇2025年度未收到依申请公开政府信息事项，未发生因信息公开引起的行政复议、诉讼</w:t>
      </w:r>
      <w:r>
        <w:rPr>
          <w:rFonts w:hint="eastAsia" w:ascii="楷体_GB2312" w:hAnsi="楷体_GB2312" w:eastAsia="楷体_GB2312" w:cs="楷体_GB2312"/>
          <w:b w:val="0"/>
          <w:bCs w:val="0"/>
          <w:i w:val="0"/>
          <w:caps w:val="0"/>
          <w:color w:val="333333"/>
          <w:spacing w:val="0"/>
          <w:sz w:val="32"/>
          <w:szCs w:val="32"/>
          <w:shd w:val="clear" w:color="auto" w:fill="FFFFFF"/>
          <w:lang w:val="en-US" w:eastAsia="zh-CN"/>
        </w:rPr>
        <w:t>。</w:t>
      </w:r>
    </w:p>
    <w:p w14:paraId="0C7AF877">
      <w:pPr>
        <w:ind w:firstLine="640" w:firstLineChars="200"/>
        <w:rPr>
          <w:rFonts w:hint="default" w:ascii="仿宋_GB2312" w:hAnsi="仿宋_GB2312" w:eastAsia="楷体_GB2312" w:cs="仿宋_GB2312"/>
          <w:sz w:val="32"/>
          <w:szCs w:val="32"/>
          <w:lang w:val="en-US" w:eastAsia="zh-CN"/>
        </w:rPr>
      </w:pPr>
      <w:r>
        <w:rPr>
          <w:rFonts w:hint="eastAsia" w:ascii="楷体_GB2312" w:hAnsi="楷体_GB2312" w:eastAsia="楷体_GB2312" w:cs="楷体_GB2312"/>
          <w:b w:val="0"/>
          <w:bCs w:val="0"/>
          <w:i w:val="0"/>
          <w:caps w:val="0"/>
          <w:color w:val="333333"/>
          <w:spacing w:val="0"/>
          <w:sz w:val="32"/>
          <w:szCs w:val="32"/>
          <w:shd w:val="clear" w:color="auto" w:fill="FFFFFF"/>
        </w:rPr>
        <w:t>（三）</w:t>
      </w:r>
      <w:r>
        <w:rPr>
          <w:rFonts w:hint="eastAsia" w:ascii="楷体_GB2312" w:hAnsi="楷体_GB2312" w:eastAsia="楷体_GB2312" w:cs="楷体_GB2312"/>
          <w:b w:val="0"/>
          <w:bCs w:val="0"/>
          <w:i w:val="0"/>
          <w:caps w:val="0"/>
          <w:color w:val="333333"/>
          <w:spacing w:val="0"/>
          <w:sz w:val="32"/>
          <w:szCs w:val="32"/>
          <w:shd w:val="clear" w:color="auto" w:fill="FFFFFF"/>
          <w:lang w:eastAsia="zh-CN"/>
        </w:rPr>
        <w:t>政府信息管理情况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仿宋_GB2312" w:hAnsi="仿宋_GB2312" w:eastAsia="仿宋_GB2312" w:cs="仿宋_GB2312"/>
          <w:sz w:val="32"/>
          <w:szCs w:val="32"/>
        </w:rPr>
        <w:t>贯彻落实政府信息公开条例。加强对新条例的宣传解读，准确把握新条例各项规定，提高政务公开工作制度化标准化水平，对照新条例要求全面梳理应当主动公开的政府信息，进一步规范政务公开工作。</w:t>
      </w:r>
    </w:p>
    <w:p w14:paraId="2CDD0878">
      <w:pPr>
        <w:ind w:firstLine="640" w:firstLineChars="200"/>
        <w:rPr>
          <w:rFonts w:hint="eastAsia" w:ascii="仿宋_GB2312" w:hAnsi="仿宋_GB2312" w:eastAsia="仿宋_GB2312" w:cs="仿宋_GB2312"/>
          <w:i w:val="0"/>
          <w:caps w:val="0"/>
          <w:color w:val="333333"/>
          <w:spacing w:val="0"/>
          <w:sz w:val="32"/>
          <w:szCs w:val="32"/>
          <w:shd w:val="clear" w:color="auto" w:fill="FFFFFF"/>
        </w:rPr>
      </w:pPr>
      <w:r>
        <w:rPr>
          <w:rFonts w:hint="eastAsia" w:ascii="楷体_GB2312" w:hAnsi="楷体_GB2312" w:eastAsia="楷体_GB2312" w:cs="楷体_GB2312"/>
          <w:b w:val="0"/>
          <w:bCs w:val="0"/>
          <w:i w:val="0"/>
          <w:caps w:val="0"/>
          <w:color w:val="333333"/>
          <w:spacing w:val="0"/>
          <w:sz w:val="32"/>
          <w:szCs w:val="32"/>
          <w:shd w:val="clear" w:color="auto" w:fill="FFFFFF"/>
        </w:rPr>
        <w:t>（四）公开平台建设</w:t>
      </w:r>
      <w:r>
        <w:rPr>
          <w:rFonts w:hint="eastAsia" w:ascii="楷体_GB2312" w:hAnsi="楷体_GB2312" w:eastAsia="楷体_GB2312" w:cs="楷体_GB2312"/>
          <w:b w:val="0"/>
          <w:bCs w:val="0"/>
          <w:i w:val="0"/>
          <w:caps w:val="0"/>
          <w:color w:val="333333"/>
          <w:spacing w:val="0"/>
          <w:sz w:val="32"/>
          <w:szCs w:val="32"/>
          <w:shd w:val="clear" w:color="auto" w:fill="FFFFFF"/>
          <w:lang w:eastAsia="zh-CN"/>
        </w:rPr>
        <w:t>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仿宋_GB2312" w:hAnsi="仿宋_GB2312" w:eastAsia="仿宋_GB2312" w:cs="仿宋_GB2312"/>
          <w:sz w:val="32"/>
          <w:szCs w:val="32"/>
          <w:lang w:val="en-US" w:eastAsia="zh-CN"/>
        </w:rPr>
        <w:t>切实加强政府信息公开平台、政务新媒体等公开平台建设工作，充分利用镇行政综合服务中心和各村的综合服务平台进行及时有效的宣传，建立政务新媒体监管制度，保障政务新媒体健康有序发展。</w:t>
      </w:r>
    </w:p>
    <w:p w14:paraId="7328938F">
      <w:pPr>
        <w:ind w:firstLine="640" w:firstLineChars="200"/>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楷体_GB2312" w:hAnsi="楷体_GB2312" w:eastAsia="楷体_GB2312" w:cs="楷体_GB2312"/>
          <w:b w:val="0"/>
          <w:bCs w:val="0"/>
          <w:i w:val="0"/>
          <w:caps w:val="0"/>
          <w:color w:val="333333"/>
          <w:spacing w:val="0"/>
          <w:sz w:val="32"/>
          <w:szCs w:val="32"/>
          <w:shd w:val="clear" w:color="auto" w:fill="FFFFFF"/>
          <w:lang w:eastAsia="zh-CN"/>
        </w:rPr>
        <w:t>五</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楷体_GB2312" w:hAnsi="楷体_GB2312" w:eastAsia="楷体_GB2312" w:cs="楷体_GB2312"/>
          <w:b w:val="0"/>
          <w:bCs w:val="0"/>
          <w:i w:val="0"/>
          <w:caps w:val="0"/>
          <w:color w:val="333333"/>
          <w:spacing w:val="0"/>
          <w:sz w:val="32"/>
          <w:szCs w:val="32"/>
          <w:shd w:val="clear" w:color="auto" w:fill="FFFFFF"/>
          <w:lang w:eastAsia="zh-CN"/>
        </w:rPr>
        <w:t>监督保障情况。</w:t>
      </w:r>
      <w:r>
        <w:rPr>
          <w:rFonts w:hint="eastAsia" w:ascii="仿宋_GB2312" w:hAnsi="仿宋_GB2312" w:eastAsia="仿宋_GB2312" w:cs="仿宋_GB2312"/>
          <w:sz w:val="32"/>
          <w:szCs w:val="32"/>
          <w:lang w:val="en-US" w:eastAsia="zh-CN"/>
        </w:rPr>
        <w:t>镇政府在工作中坚持督促与指导并重原则，</w:t>
      </w:r>
      <w:r>
        <w:rPr>
          <w:rFonts w:hint="eastAsia" w:ascii="仿宋_GB2312" w:hAnsi="仿宋_GB2312" w:eastAsia="仿宋_GB2312" w:cs="仿宋_GB2312"/>
          <w:sz w:val="32"/>
          <w:szCs w:val="32"/>
        </w:rPr>
        <w:t>主要领导定期听取政务公开工作汇报，并对做好政务公开工作进行部署；主管</w:t>
      </w:r>
      <w:r>
        <w:rPr>
          <w:rFonts w:hint="eastAsia" w:ascii="仿宋_GB2312" w:hAnsi="仿宋_GB2312" w:eastAsia="仿宋_GB2312" w:cs="仿宋_GB2312"/>
          <w:sz w:val="32"/>
          <w:szCs w:val="32"/>
          <w:lang w:val="en-US" w:eastAsia="zh-CN"/>
        </w:rPr>
        <w:t>人员</w:t>
      </w:r>
      <w:r>
        <w:rPr>
          <w:rFonts w:hint="eastAsia" w:ascii="仿宋_GB2312" w:hAnsi="仿宋_GB2312" w:eastAsia="仿宋_GB2312" w:cs="仿宋_GB2312"/>
          <w:sz w:val="32"/>
          <w:szCs w:val="32"/>
        </w:rPr>
        <w:t>具体负责推动政务公开工作，</w:t>
      </w:r>
      <w:r>
        <w:rPr>
          <w:rFonts w:hint="eastAsia" w:ascii="仿宋_GB2312" w:hAnsi="仿宋_GB2312" w:eastAsia="仿宋_GB2312" w:cs="仿宋_GB2312"/>
          <w:sz w:val="32"/>
          <w:szCs w:val="32"/>
          <w:lang w:val="en-US" w:eastAsia="zh-CN"/>
        </w:rPr>
        <w:t>对公示内容进行编辑，</w:t>
      </w:r>
      <w:r>
        <w:rPr>
          <w:rFonts w:hint="eastAsia" w:ascii="仿宋_GB2312" w:hAnsi="仿宋_GB2312" w:eastAsia="仿宋_GB2312" w:cs="仿宋_GB2312"/>
          <w:sz w:val="32"/>
          <w:szCs w:val="32"/>
        </w:rPr>
        <w:t>主要领导</w:t>
      </w:r>
      <w:r>
        <w:rPr>
          <w:rFonts w:hint="eastAsia" w:ascii="仿宋_GB2312" w:hAnsi="仿宋_GB2312" w:eastAsia="仿宋_GB2312" w:cs="仿宋_GB2312"/>
          <w:sz w:val="32"/>
          <w:szCs w:val="32"/>
          <w:lang w:val="en-US" w:eastAsia="zh-CN"/>
        </w:rPr>
        <w:t>和</w:t>
      </w:r>
      <w:r>
        <w:rPr>
          <w:rFonts w:hint="eastAsia" w:ascii="仿宋_GB2312" w:hAnsi="仿宋_GB2312" w:eastAsia="仿宋_GB2312" w:cs="仿宋_GB2312"/>
          <w:sz w:val="32"/>
          <w:szCs w:val="32"/>
        </w:rPr>
        <w:t>主管领导</w:t>
      </w:r>
      <w:r>
        <w:rPr>
          <w:rFonts w:hint="eastAsia" w:ascii="仿宋_GB2312" w:hAnsi="仿宋_GB2312" w:eastAsia="仿宋_GB2312" w:cs="仿宋_GB2312"/>
          <w:sz w:val="32"/>
          <w:szCs w:val="32"/>
          <w:lang w:val="en-US" w:eastAsia="zh-CN"/>
        </w:rPr>
        <w:t>紧盯进度，严把质量关，确保公示内容真实精准。</w:t>
      </w:r>
    </w:p>
    <w:p w14:paraId="2664EC1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fill="FFFFFF"/>
        </w:rPr>
        <w:t>二、主动公开政府信息情况</w:t>
      </w:r>
    </w:p>
    <w:p w14:paraId="42ED4E84">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6"/>
        <w:tblW w:w="9740" w:type="dxa"/>
        <w:jc w:val="center"/>
        <w:shd w:val="clear" w:color="auto" w:fill="auto"/>
        <w:tblLayout w:type="fixed"/>
        <w:tblCellMar>
          <w:top w:w="0" w:type="dxa"/>
          <w:left w:w="0" w:type="dxa"/>
          <w:bottom w:w="0" w:type="dxa"/>
          <w:right w:w="0" w:type="dxa"/>
        </w:tblCellMar>
      </w:tblPr>
      <w:tblGrid>
        <w:gridCol w:w="2435"/>
        <w:gridCol w:w="2435"/>
        <w:gridCol w:w="2435"/>
        <w:gridCol w:w="2435"/>
      </w:tblGrid>
      <w:tr w14:paraId="531355D5">
        <w:tblPrEx>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056A4F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14:paraId="6741D01C">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CEC2E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38DCE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1FAB2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E5F91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3622284C">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28E24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2AB552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4DDA8C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2145AE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14:paraId="5D68CA68">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1BD0B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3F5FF2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35B1EE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4DB47C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3703F3F3">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15E6EE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14:paraId="150118E7">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2F1A3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1DD9A0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14:paraId="56042D59">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E2004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3ED641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14:paraId="6DD71A6D">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17F581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14:paraId="50A83AF5">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441D1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C7261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14:paraId="354BFAFE">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AB14D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00569E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14:paraId="3327AB90">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82AEE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481311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14:paraId="4C704954">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056822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14:paraId="6888A2A0">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94970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5A6382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14:paraId="4A7F8FBF">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71172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1167B603">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14:paraId="67E08E97">
      <w:pPr>
        <w:keepNext w:val="0"/>
        <w:keepLines w:val="0"/>
        <w:widowControl/>
        <w:suppressLineNumbers w:val="0"/>
        <w:jc w:val="left"/>
      </w:pPr>
    </w:p>
    <w:p w14:paraId="4735FCC1">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三、收到和处理政府信息公开申请情况</w:t>
      </w:r>
    </w:p>
    <w:p w14:paraId="1192D88B">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6"/>
        <w:tblW w:w="9806"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65"/>
        <w:gridCol w:w="941"/>
        <w:gridCol w:w="3197"/>
        <w:gridCol w:w="685"/>
        <w:gridCol w:w="734"/>
        <w:gridCol w:w="734"/>
        <w:gridCol w:w="685"/>
        <w:gridCol w:w="685"/>
        <w:gridCol w:w="685"/>
        <w:gridCol w:w="695"/>
      </w:tblGrid>
      <w:tr w14:paraId="57C192D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03"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1DEF07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903"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64ED2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14:paraId="1AE2B6D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14B58A55">
            <w:pPr>
              <w:rPr>
                <w:rFonts w:hint="eastAsia" w:ascii="宋体"/>
                <w:sz w:val="24"/>
                <w:szCs w:val="24"/>
              </w:rPr>
            </w:pPr>
          </w:p>
        </w:tc>
        <w:tc>
          <w:tcPr>
            <w:tcW w:w="685"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60AFC4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523"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FBBB4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95"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5B0A4E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14:paraId="2B5B95F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6771A0D0">
            <w:pPr>
              <w:rPr>
                <w:rFonts w:hint="eastAsia" w:ascii="宋体"/>
                <w:sz w:val="24"/>
                <w:szCs w:val="24"/>
              </w:rPr>
            </w:pPr>
          </w:p>
        </w:tc>
        <w:tc>
          <w:tcPr>
            <w:tcW w:w="685"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6FF13723">
            <w:pPr>
              <w:rPr>
                <w:rFonts w:hint="eastAsia" w:ascii="宋体"/>
                <w:sz w:val="24"/>
                <w:szCs w:val="24"/>
              </w:rPr>
            </w:pP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DD9B7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商业</w:t>
            </w:r>
          </w:p>
          <w:p w14:paraId="7BBEE1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企业</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67BCD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科研</w:t>
            </w:r>
          </w:p>
          <w:p w14:paraId="7B4884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15881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8B5EE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8F18B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95"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02EB3AB9">
            <w:pPr>
              <w:rPr>
                <w:rFonts w:hint="eastAsia" w:ascii="宋体"/>
                <w:sz w:val="24"/>
                <w:szCs w:val="24"/>
              </w:rPr>
            </w:pPr>
          </w:p>
        </w:tc>
      </w:tr>
      <w:tr w14:paraId="45AD211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48" w:hRule="atLeast"/>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06FAB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5972B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DD0DB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EFCFB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569F4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52CE6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7EB26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265072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6E6FEB4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C2D7C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8897C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B1805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29946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59CEF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4EEC0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A2F42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7EB905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114A41F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11427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421D9B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5FA92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E20F4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36B47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BA609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6CA98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3AD78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CA444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1F26BF8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6E6E99E">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4B8B77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877FB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C0A8D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40A61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C366D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F6BE7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D8D75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2DEEC5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2F48505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C4BEB98">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5EFCC9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2C2AE0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5E1CED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41FCA4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103E6C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582016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2DCD58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65AEC8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D9B83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775EF5D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703ED9E">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9FA6FB4">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2F4D78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49E458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6ACD71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6C09B9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7C5B40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50D229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17537A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034C10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4F2F28B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245651D">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C2EBD60">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3CE30B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2D0CCD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31510B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15D53A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3A20B7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3906A1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7E16C8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273D23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774349A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C1844FB">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D5E62E0">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5E248D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1B7B9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7D4FD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C3459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7F668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DB8A6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55903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73C91C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00905F8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E3E3D6B">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137199F">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047284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EB29C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63731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B8344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D3E6F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EF2F4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80820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235AC9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1D1508E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C448144">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FD4D056">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439227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B4FCD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D5E67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011AB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8C1FA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5DF9B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F3FB0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4B02D3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45F2DA6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766464F">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8BEB374">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7B4638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9A7BB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6627A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B3073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4BB03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EBF99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1F996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46D8FA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124798A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F76D73B">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83F4EE9">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6973A8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E86EE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B43D3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6821A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FE558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EF95E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CE792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48EBF1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3E88C05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8D063C8">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3DDB6F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13F7D0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31E4F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F7095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EC55A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70C84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54F75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9A4D3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5D41BB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1BFD368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0D4393A">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3945BB4">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75D9A7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AAD90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02381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D122A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367ED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28768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B5AB4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140A94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2A44270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AB5B373">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6113289">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0A97DD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6F7BB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7E647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4D959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F0417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6742B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C98C4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018D2B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3933442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24C502A">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1E0F20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4C3742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55B48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51106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E9BA6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30EA6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F5061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F6FBE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0DA3A5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083C5A1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D4075C4">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8073916">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64AF36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BC7F0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F28AB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CC3E8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60437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0664C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3116C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4EEE95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3D8409D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013E1E5">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A099E86">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62AD1A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FCECE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E09A4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AD99D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52073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4D982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328E4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6C499F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6A13769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20952B3">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7845B9B">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1995A6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68CC1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22A31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E7CDD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A3A68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9495C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279DD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05F231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45887C8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7AD7448">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62D3C42">
            <w:pPr>
              <w:rPr>
                <w:rFonts w:hint="eastAsia" w:ascii="宋体"/>
                <w:sz w:val="24"/>
                <w:szCs w:val="24"/>
              </w:rPr>
            </w:pPr>
          </w:p>
        </w:tc>
        <w:tc>
          <w:tcPr>
            <w:tcW w:w="3197" w:type="dxa"/>
            <w:tcBorders>
              <w:top w:val="nil"/>
              <w:left w:val="nil"/>
              <w:bottom w:val="outset" w:color="auto" w:sz="8" w:space="0"/>
              <w:right w:val="single" w:color="auto" w:sz="8" w:space="0"/>
            </w:tcBorders>
            <w:shd w:val="clear" w:color="auto" w:fill="auto"/>
            <w:tcMar>
              <w:left w:w="57" w:type="dxa"/>
              <w:right w:w="57" w:type="dxa"/>
            </w:tcMar>
            <w:vAlign w:val="center"/>
          </w:tcPr>
          <w:p w14:paraId="4196C1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6F8390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14:paraId="0B5B07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14:paraId="301335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4CC72E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683471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34FF1D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outset" w:color="auto" w:sz="8" w:space="0"/>
              <w:right w:val="single" w:color="auto" w:sz="8" w:space="0"/>
            </w:tcBorders>
            <w:shd w:val="clear" w:color="auto" w:fill="auto"/>
            <w:tcMar>
              <w:left w:w="57" w:type="dxa"/>
              <w:right w:w="57" w:type="dxa"/>
            </w:tcMar>
            <w:vAlign w:val="center"/>
          </w:tcPr>
          <w:p w14:paraId="117CA2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25C1A0B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933F6F5">
            <w:pPr>
              <w:rPr>
                <w:rFonts w:hint="eastAsia" w:ascii="宋体"/>
                <w:sz w:val="24"/>
                <w:szCs w:val="24"/>
              </w:rPr>
            </w:pPr>
          </w:p>
        </w:tc>
        <w:tc>
          <w:tcPr>
            <w:tcW w:w="941"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22DC3B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14:paraId="7FA2A9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2D3F5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2528D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E2A26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DB415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9437B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A73A3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646FB9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53E1BE4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3BA6A9A">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2906EF13">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14:paraId="4D0C9C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2396E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77502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06829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C6319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ECD5D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A759E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3C61AB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6ABB3B2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B744A6D">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313E81C0">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14:paraId="2CCC8D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CDF92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D91D9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D872B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39404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71067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40AB8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3FB0CE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2600EF1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728E920">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12FC29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42521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01996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C48EB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6CF02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360E8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916D8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2F1823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39C0558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F3437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FF2C6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43A9C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2529C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C16D8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6ACAC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4F444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52FCCF06">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14:paraId="7020BF4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p>
    <w:p w14:paraId="7DEFB8D6">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四、政府信息公开行政复议、行政诉讼情况</w:t>
      </w:r>
    </w:p>
    <w:p w14:paraId="1139465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42"/>
        <w:gridCol w:w="642"/>
        <w:gridCol w:w="642"/>
        <w:gridCol w:w="642"/>
        <w:gridCol w:w="642"/>
        <w:gridCol w:w="643"/>
        <w:gridCol w:w="643"/>
        <w:gridCol w:w="644"/>
        <w:gridCol w:w="644"/>
        <w:gridCol w:w="644"/>
        <w:gridCol w:w="644"/>
        <w:gridCol w:w="644"/>
        <w:gridCol w:w="644"/>
        <w:gridCol w:w="644"/>
        <w:gridCol w:w="744"/>
      </w:tblGrid>
      <w:tr w14:paraId="37EE637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64199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3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AAA38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14:paraId="25A94E2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CF9A6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FAE8B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74DE9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19144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40621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7C7D8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32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F9AE0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14:paraId="0E47D9B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0FABDF3">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F5B6D06">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5FDAB76">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D56C5A0">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5F69994">
            <w:pPr>
              <w:rPr>
                <w:rFonts w:hint="eastAsia" w:ascii="宋体"/>
                <w:sz w:val="24"/>
                <w:szCs w:val="24"/>
              </w:rPr>
            </w:pP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F33A0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3EEE4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F13F6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A1AF7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BF7A7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B8499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20DB7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DAD0B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FBD58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7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C4646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14:paraId="12CE2A2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7AAD4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FE880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74EE9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8FFEE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10A78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E99B3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86698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3C0D7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53CEE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00687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983F5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38144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AC5F0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32327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7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718596A">
            <w:pPr>
              <w:rPr>
                <w:rFonts w:hint="eastAsia" w:ascii="宋体" w:eastAsiaTheme="minorEastAsia"/>
                <w:sz w:val="24"/>
                <w:szCs w:val="24"/>
                <w:lang w:val="en-US" w:eastAsia="zh-CN"/>
              </w:rPr>
            </w:pPr>
            <w:r>
              <w:rPr>
                <w:rFonts w:hint="eastAsia" w:ascii="宋体"/>
                <w:sz w:val="24"/>
                <w:szCs w:val="24"/>
                <w:lang w:val="en-US" w:eastAsia="zh-CN"/>
              </w:rPr>
              <w:t>0</w:t>
            </w:r>
          </w:p>
        </w:tc>
      </w:tr>
    </w:tbl>
    <w:p w14:paraId="2C6EDE0A">
      <w:pPr>
        <w:keepNext w:val="0"/>
        <w:keepLines w:val="0"/>
        <w:widowControl/>
        <w:suppressLineNumbers w:val="0"/>
        <w:jc w:val="left"/>
      </w:pPr>
    </w:p>
    <w:p w14:paraId="3CDBEC0A">
      <w:pPr>
        <w:pStyle w:val="5"/>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val="0"/>
        <w:bidi w:val="0"/>
        <w:adjustRightInd/>
        <w:snapToGrid/>
        <w:spacing w:before="0" w:beforeAutospacing="0" w:after="0" w:afterAutospacing="0" w:line="600" w:lineRule="exact"/>
        <w:ind w:right="0" w:rightChars="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lang w:eastAsia="zh-CN"/>
        </w:rPr>
        <w:t>五、</w:t>
      </w:r>
      <w:r>
        <w:rPr>
          <w:rFonts w:hint="eastAsia" w:ascii="黑体" w:hAnsi="黑体" w:eastAsia="黑体" w:cs="黑体"/>
          <w:b w:val="0"/>
          <w:bCs/>
          <w:i w:val="0"/>
          <w:caps w:val="0"/>
          <w:color w:val="333333"/>
          <w:spacing w:val="0"/>
          <w:sz w:val="32"/>
          <w:szCs w:val="32"/>
          <w:shd w:val="clear" w:fill="FFFFFF"/>
        </w:rPr>
        <w:t>存在的主要问题及</w:t>
      </w:r>
      <w:r>
        <w:rPr>
          <w:rFonts w:hint="eastAsia" w:ascii="黑体" w:hAnsi="黑体" w:eastAsia="黑体" w:cs="黑体"/>
          <w:b w:val="0"/>
          <w:bCs/>
          <w:i w:val="0"/>
          <w:caps w:val="0"/>
          <w:color w:val="333333"/>
          <w:spacing w:val="0"/>
          <w:sz w:val="32"/>
          <w:szCs w:val="32"/>
          <w:shd w:val="clear" w:fill="FFFFFF"/>
          <w:lang w:eastAsia="zh-CN"/>
        </w:rPr>
        <w:t>改进情况</w:t>
      </w:r>
    </w:p>
    <w:p w14:paraId="41E0C6A5">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存在的问题：</w:t>
      </w:r>
      <w:r>
        <w:rPr>
          <w:rFonts w:hint="eastAsia" w:ascii="仿宋_GB2312" w:hAnsi="仿宋_GB2312" w:eastAsia="仿宋_GB2312" w:cs="仿宋_GB2312"/>
          <w:sz w:val="32"/>
          <w:szCs w:val="32"/>
          <w:lang w:val="en-US" w:eastAsia="zh-CN"/>
        </w:rPr>
        <w:t>在政府信息公开工作中，虽然取得了一定成绩，但与上级的工作要求和群众的需求相比还有一些差距，主要表现在：一是信息公开平台常态化发布和监测机制不够完善。二是群众对信息公开平台的知晓率不高。三是信息量较少，信息更新不能持续。</w:t>
      </w:r>
    </w:p>
    <w:p w14:paraId="23DBA57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改进情况：一是完善信息公开平台常态化发布和监测机制，规范信息公开平台发布工作，对照上级部门的要求，根据我镇实际情况，认真对照网站普查指标体系，发现问题，查明原因，及时整改。</w:t>
      </w:r>
      <w:r>
        <w:rPr>
          <w:rFonts w:hint="eastAsia" w:ascii="仿宋_GB2312" w:hAnsi="仿宋_GB2312" w:eastAsia="仿宋_GB2312" w:cs="仿宋_GB2312"/>
          <w:sz w:val="32"/>
          <w:szCs w:val="32"/>
          <w:lang w:eastAsia="zh-CN"/>
        </w:rPr>
        <w:t>二是加大工作力度，将信息公开平台打造成我镇对外宣传引导的主渠道，</w:t>
      </w:r>
      <w:r>
        <w:rPr>
          <w:rFonts w:hint="eastAsia" w:ascii="仿宋_GB2312" w:hAnsi="仿宋_GB2312" w:eastAsia="仿宋_GB2312" w:cs="仿宋_GB2312"/>
          <w:sz w:val="32"/>
          <w:szCs w:val="32"/>
        </w:rPr>
        <w:t>对涉及人民群众关心的重大问题，重大决策应及时公开，同时抓好对内与对外公开，提高公开针对性和实效性。</w:t>
      </w:r>
      <w:r>
        <w:rPr>
          <w:rFonts w:hint="eastAsia" w:ascii="仿宋_GB2312" w:hAnsi="仿宋_GB2312" w:eastAsia="仿宋_GB2312" w:cs="仿宋_GB2312"/>
          <w:sz w:val="32"/>
          <w:szCs w:val="32"/>
          <w:lang w:eastAsia="zh-CN"/>
        </w:rPr>
        <w:t>三是加强与县政府政务公开办公室工作联系，</w:t>
      </w:r>
      <w:r>
        <w:rPr>
          <w:rFonts w:hint="eastAsia" w:ascii="仿宋_GB2312" w:hAnsi="仿宋_GB2312" w:eastAsia="仿宋_GB2312" w:cs="仿宋_GB2312"/>
          <w:sz w:val="32"/>
          <w:szCs w:val="32"/>
          <w:lang w:val="en-US" w:eastAsia="zh-CN"/>
        </w:rPr>
        <w:t>进一步提高我镇工作人员的专业水平，规范信息公开的流程，提高信息公开的精确性。</w:t>
      </w:r>
    </w:p>
    <w:p w14:paraId="37D4D911">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六、其他需要报告的事项</w:t>
      </w:r>
    </w:p>
    <w:p w14:paraId="738F3E74">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认真贯彻执行国务院办公厅《政府信息公开信息处理费管理办法》</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《关于政府信息公开处理费管理有关事项的通知》。202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年未收取信息处理费。</w:t>
      </w:r>
    </w:p>
    <w:p w14:paraId="48485557">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rPr>
      </w:pPr>
    </w:p>
    <w:p w14:paraId="0EB6097C">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rPr>
      </w:pPr>
      <w:bookmarkStart w:id="0" w:name="_GoBack"/>
      <w:bookmarkEnd w:id="0"/>
    </w:p>
    <w:p w14:paraId="23A6C856">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年1月</w:t>
      </w: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val="en-US" w:eastAsia="zh-CN"/>
        </w:rPr>
        <w:t xml:space="preserve">  </w:t>
      </w:r>
    </w:p>
    <w:p w14:paraId="3A61376B">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威县贺营镇人民政府</w:t>
      </w:r>
    </w:p>
    <w:sectPr>
      <w:headerReference r:id="rId3" w:type="default"/>
      <w:footerReference r:id="rId4" w:type="default"/>
      <w:pgSz w:w="11906" w:h="16838"/>
      <w:pgMar w:top="2098" w:right="1474" w:bottom="1984" w:left="1587"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C609E6">
    <w:pPr>
      <w:pStyle w:val="3"/>
    </w:pPr>
    <w:r>
      <w:rPr>
        <w:sz w:val="18"/>
      </w:rPr>
      <mc:AlternateContent>
        <mc:Choice Requires="wps">
          <w:drawing>
            <wp:anchor distT="0" distB="0" distL="114300" distR="114300" simplePos="0" relativeHeight="251659264" behindDoc="0" locked="0" layoutInCell="1" allowOverlap="1">
              <wp:simplePos x="0" y="0"/>
              <wp:positionH relativeFrom="margin">
                <wp:posOffset>2582545</wp:posOffset>
              </wp:positionH>
              <wp:positionV relativeFrom="paragraph">
                <wp:posOffset>-419735</wp:posOffset>
              </wp:positionV>
              <wp:extent cx="1828800" cy="65659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656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04B67C">
                          <w:pPr>
                            <w:pStyle w:val="3"/>
                            <w:rPr>
                              <w:rFonts w:hint="eastAsia" w:eastAsiaTheme="minorEastAsia"/>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03.35pt;margin-top:-33.05pt;height:51.7pt;width:144pt;mso-position-horizontal-relative:margin;mso-wrap-style:none;z-index:251659264;mso-width-relative:page;mso-height-relative:page;" filled="f" stroked="f" coordsize="21600,21600" o:gfxdata="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MS3ZwvaAAAACgEAAA8AAAAAAAAAAQAgAAAAIgAAAGRycy9kb3du&#10;cmV2LnhtbFBLAQIUABQAAAAIAIdO4kDJAfy0NgIAAGAEAAAOAAAAAAAAAAEAIAAAACkBAABkcnMv&#10;ZTJvRG9jLnhtbFBLBQYAAAAABgAGAFkBAADRBQAAAAA=&#10;">
              <v:fill on="f" focussize="0,0"/>
              <v:stroke on="f" weight="0.5pt"/>
              <v:imagedata o:title=""/>
              <o:lock v:ext="edit" aspectratio="f"/>
              <v:textbox inset="0mm,0mm,0mm,0mm">
                <w:txbxContent>
                  <w:p w14:paraId="4C04B67C">
                    <w:pPr>
                      <w:pStyle w:val="3"/>
                      <w:rPr>
                        <w:rFonts w:hint="eastAsia" w:eastAsiaTheme="minorEastAsia"/>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6E3D14">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6C4"/>
    <w:rsid w:val="008A46C4"/>
    <w:rsid w:val="03D53AB8"/>
    <w:rsid w:val="0AEF04FA"/>
    <w:rsid w:val="101C7A8D"/>
    <w:rsid w:val="138B57D3"/>
    <w:rsid w:val="182D35C9"/>
    <w:rsid w:val="198B7C78"/>
    <w:rsid w:val="1CAF5E68"/>
    <w:rsid w:val="2BC446DC"/>
    <w:rsid w:val="2DB271AD"/>
    <w:rsid w:val="2DE8558B"/>
    <w:rsid w:val="303834AB"/>
    <w:rsid w:val="329D5EB5"/>
    <w:rsid w:val="37ED04CC"/>
    <w:rsid w:val="3AC27A19"/>
    <w:rsid w:val="41840E02"/>
    <w:rsid w:val="491B727C"/>
    <w:rsid w:val="524444C4"/>
    <w:rsid w:val="53A51C8F"/>
    <w:rsid w:val="564A1575"/>
    <w:rsid w:val="564C7C4C"/>
    <w:rsid w:val="56DC7C88"/>
    <w:rsid w:val="58F97649"/>
    <w:rsid w:val="5979504A"/>
    <w:rsid w:val="62E67E08"/>
    <w:rsid w:val="6E920EDB"/>
    <w:rsid w:val="6F4D7E96"/>
    <w:rsid w:val="6FE70F3F"/>
    <w:rsid w:val="72E065CE"/>
    <w:rsid w:val="73A9585E"/>
    <w:rsid w:val="73FD28CA"/>
    <w:rsid w:val="78F273FF"/>
    <w:rsid w:val="7E716C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pPr>
    <w:rPr>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FollowedHyperlink"/>
    <w:basedOn w:val="7"/>
    <w:qFormat/>
    <w:uiPriority w:val="0"/>
    <w:rPr>
      <w:rFonts w:hint="eastAsia" w:ascii="微软雅黑" w:hAnsi="微软雅黑" w:eastAsia="微软雅黑" w:cs="微软雅黑"/>
      <w:color w:val="800080"/>
      <w:u w:val="none"/>
    </w:rPr>
  </w:style>
  <w:style w:type="character" w:styleId="9">
    <w:name w:val="Emphasis"/>
    <w:basedOn w:val="7"/>
    <w:qFormat/>
    <w:uiPriority w:val="0"/>
    <w:rPr>
      <w:rFonts w:hint="eastAsia" w:ascii="微软雅黑" w:hAnsi="微软雅黑" w:eastAsia="微软雅黑" w:cs="微软雅黑"/>
      <w:u w:val="none"/>
    </w:rPr>
  </w:style>
  <w:style w:type="character" w:styleId="10">
    <w:name w:val="Hyperlink"/>
    <w:basedOn w:val="7"/>
    <w:qFormat/>
    <w:uiPriority w:val="0"/>
    <w:rPr>
      <w:rFonts w:hint="eastAsia" w:ascii="微软雅黑" w:hAnsi="微软雅黑" w:eastAsia="微软雅黑" w:cs="微软雅黑"/>
      <w:color w:val="0000FF"/>
      <w:u w:val="none"/>
    </w:rPr>
  </w:style>
  <w:style w:type="character" w:customStyle="1" w:styleId="11">
    <w:name w:val="hover20"/>
    <w:basedOn w:val="7"/>
    <w:qFormat/>
    <w:uiPriority w:val="0"/>
    <w:rPr>
      <w:color w:val="CC0000"/>
    </w:rPr>
  </w:style>
  <w:style w:type="character" w:customStyle="1" w:styleId="12">
    <w:name w:val="curr3"/>
    <w:basedOn w:val="7"/>
    <w:qFormat/>
    <w:uiPriority w:val="0"/>
    <w:rPr>
      <w:color w:val="FFFFFF"/>
      <w:shd w:val="clear" w:fill="CC0000"/>
    </w:rPr>
  </w:style>
  <w:style w:type="character" w:customStyle="1" w:styleId="13">
    <w:name w:val="yzm"/>
    <w:basedOn w:val="7"/>
    <w:qFormat/>
    <w:uiPriority w:val="0"/>
    <w:rPr>
      <w:color w:val="999999"/>
      <w:sz w:val="21"/>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1176</Words>
  <Characters>1338</Characters>
  <Lines>0</Lines>
  <Paragraphs>0</Paragraphs>
  <TotalTime>4</TotalTime>
  <ScaleCrop>false</ScaleCrop>
  <LinksUpToDate>false</LinksUpToDate>
  <CharactersWithSpaces>1340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2022-01-04T15:51:00Z</dcterms:created>
  <dc:creator>Administrator</dc:creator>
  <cp:lastModifiedBy>*流苏*</cp:lastModifiedBy>
  <cp:lastPrinted>2022-01-13T10:56:00Z</cp:lastPrinted>
  <dcterms:modified xsi:type="dcterms:W3CDTF">2026-01-21T02:38:40Z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eyJoZGlkIjoiZjYxNmFmNWVjOWE1ODIyYTAzMmFhMzI2ZjE4MTY1ZjQiLCJ1c2VySWQiOiIyNTQyNzg4MjMifQ==</vt:lpwstr>
  </property>
  <property fmtid="{D5CDD505-2E9C-101B-9397-08002B2CF9AE}" pid="4" name="ICV">
    <vt:lpwstr>9006343F48704EE8851A78A201962849_12</vt:lpwstr>
  </property>
</Properties>
</file>