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t>威县</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人民政府</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t>办公室</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年度报告依据《中华人民共和国政府信息公开条例》、《中华人民共和国政府信息公开工作年度报告格式》和省、市政务公开工作要求，由威县人民政府办公室编制而成，报告中所列数据统计期限为2025年1月1日至12月31日。</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一、总体情况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今年以来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威县人民政府办公室坚持以习近平新时代中国特色社会主义思想为指导</w:t>
      </w:r>
      <w:r>
        <w:rPr>
          <w:rFonts w:hint="eastAsia" w:ascii="仿宋_GB2312" w:hAnsi="仿宋_GB2312" w:eastAsia="仿宋_GB2312" w:cs="仿宋_GB2312"/>
          <w:sz w:val="32"/>
          <w:szCs w:val="32"/>
        </w:rPr>
        <w:t>，全面贯彻落实</w:t>
      </w:r>
      <w:r>
        <w:rPr>
          <w:rFonts w:hint="eastAsia" w:ascii="仿宋_GB2312" w:hAnsi="仿宋_GB2312" w:eastAsia="仿宋_GB2312" w:cs="仿宋_GB2312"/>
          <w:sz w:val="32"/>
          <w:szCs w:val="32"/>
          <w:lang w:eastAsia="zh-CN"/>
        </w:rPr>
        <w:t>上级关于政务公开工作</w:t>
      </w:r>
      <w:r>
        <w:rPr>
          <w:rFonts w:hint="eastAsia" w:ascii="仿宋_GB2312" w:hAnsi="仿宋_GB2312" w:eastAsia="仿宋_GB2312" w:cs="仿宋_GB2312"/>
          <w:sz w:val="32"/>
          <w:szCs w:val="32"/>
        </w:rPr>
        <w:t>决策部署，紧紧围绕县委、县政府中心工作，不断提升政务公开</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水平。</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主动公开工作方面</w:t>
      </w:r>
      <w:r>
        <w:rPr>
          <w:rFonts w:hint="eastAsia" w:ascii="黑体" w:hAnsi="黑体" w:eastAsia="黑体" w:cs="黑体"/>
          <w:sz w:val="32"/>
          <w:szCs w:val="32"/>
        </w:rPr>
        <w:t>。</w:t>
      </w:r>
      <w:r>
        <w:rPr>
          <w:rFonts w:hint="eastAsia" w:ascii="仿宋_GB2312" w:hAnsi="仿宋_GB2312" w:eastAsia="仿宋_GB2312" w:cs="仿宋_GB2312"/>
          <w:sz w:val="32"/>
          <w:szCs w:val="32"/>
        </w:rPr>
        <w:t>坚持“公开为常态、不公开为例外”原则，聚焦推动高质量发展，加大公开力度，提升公开质效，</w:t>
      </w:r>
      <w:r>
        <w:rPr>
          <w:rFonts w:hint="eastAsia" w:ascii="仿宋_GB2312" w:hAnsi="仿宋_GB2312" w:eastAsia="仿宋_GB2312" w:cs="仿宋_GB2312"/>
          <w:sz w:val="32"/>
          <w:szCs w:val="32"/>
          <w:lang w:val="en-US" w:eastAsia="zh-CN"/>
        </w:rPr>
        <w:t>在政府网站和信息公开平台、政务新媒体等平台发布政策文件、重大会议、重点工作等政务信息1288条，通过“威县政务”微信公众号发布信息357条。发布意见征集4期，收集公众意见建议86条。</w:t>
      </w:r>
    </w:p>
    <w:p>
      <w:pPr>
        <w:ind w:firstLine="640" w:firstLineChars="200"/>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（二）</w:t>
      </w:r>
      <w:r>
        <w:rPr>
          <w:rFonts w:hint="eastAsia" w:ascii="黑体" w:hAnsi="黑体" w:eastAsia="黑体" w:cs="黑体"/>
          <w:sz w:val="32"/>
          <w:szCs w:val="32"/>
          <w:lang w:eastAsia="zh-CN"/>
        </w:rPr>
        <w:t>依</w:t>
      </w:r>
      <w:r>
        <w:rPr>
          <w:rFonts w:hint="eastAsia" w:ascii="黑体" w:hAnsi="黑体" w:eastAsia="黑体" w:cs="黑体"/>
          <w:sz w:val="32"/>
          <w:szCs w:val="32"/>
        </w:rPr>
        <w:t>申请公开</w:t>
      </w:r>
      <w:r>
        <w:rPr>
          <w:rFonts w:hint="eastAsia" w:ascii="黑体" w:hAnsi="黑体" w:eastAsia="黑体" w:cs="黑体"/>
          <w:sz w:val="32"/>
          <w:szCs w:val="32"/>
          <w:lang w:eastAsia="zh-CN"/>
        </w:rPr>
        <w:t>工作方面</w:t>
      </w:r>
      <w:r>
        <w:rPr>
          <w:rFonts w:hint="eastAsia" w:ascii="黑体" w:hAnsi="黑体" w:eastAsia="黑体" w:cs="黑体"/>
          <w:sz w:val="32"/>
          <w:szCs w:val="32"/>
        </w:rPr>
        <w:t>。</w:t>
      </w:r>
      <w:r>
        <w:rPr>
          <w:rFonts w:hint="eastAsia" w:ascii="仿宋_GB2312" w:hAnsi="仿宋_GB2312" w:eastAsia="仿宋_GB2312" w:cs="仿宋_GB2312"/>
          <w:sz w:val="32"/>
          <w:szCs w:val="32"/>
        </w:rPr>
        <w:t>进一步规范政府信息依申请公开办理流程，完善接收、登记、办理、调查、答复等办理环节，</w:t>
      </w:r>
      <w:r>
        <w:rPr>
          <w:rFonts w:hint="eastAsia" w:ascii="仿宋_GB2312" w:hAnsi="仿宋_GB2312" w:eastAsia="仿宋_GB2312" w:cs="仿宋_GB2312"/>
          <w:sz w:val="32"/>
          <w:szCs w:val="32"/>
          <w:lang w:val="en-US" w:eastAsia="zh-CN"/>
        </w:rPr>
        <w:t>全年受理政府信息公开申请19件，按时答复政府信息公开申请19件，发生行政复议和行政诉讼各1件，均维持原答复。</w:t>
      </w:r>
    </w:p>
    <w:p>
      <w:pPr>
        <w:ind w:firstLine="640" w:firstLineChars="200"/>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（三）</w:t>
      </w:r>
      <w:r>
        <w:rPr>
          <w:rFonts w:hint="eastAsia" w:ascii="黑体" w:hAnsi="黑体" w:eastAsia="黑体" w:cs="黑体"/>
          <w:sz w:val="32"/>
          <w:szCs w:val="32"/>
          <w:lang w:eastAsia="zh-CN"/>
        </w:rPr>
        <w:t>政府信息管理方面</w:t>
      </w:r>
      <w:r>
        <w:rPr>
          <w:rFonts w:hint="eastAsia" w:ascii="黑体" w:hAnsi="黑体" w:eastAsia="黑体" w:cs="黑体"/>
          <w:sz w:val="32"/>
          <w:szCs w:val="32"/>
        </w:rPr>
        <w:t>。</w:t>
      </w:r>
      <w:r>
        <w:rPr>
          <w:rFonts w:hint="eastAsia" w:ascii="仿宋_GB2312" w:hAnsi="仿宋_GB2312" w:eastAsia="仿宋_GB2312" w:cs="仿宋_GB2312"/>
          <w:sz w:val="32"/>
          <w:szCs w:val="32"/>
          <w:lang w:val="en-US" w:eastAsia="zh-CN"/>
        </w:rPr>
        <w:t>严格按照《威县规范性文件管理办法》《威县人民政府办公室关于全面推行行政规范性文件合法性审核机制的实施意见》《政府规范性文件制定流程图》等工作制度在信息发布源头和公文发文审批源头上进行全生命周期管理，现行有效的政府行政规范性文件共7件，已全部在“规范性文件”栏目公开展示。认真做好政策文件解读工作，2025年通过“政策解读”栏目发布政策解读信息7条。</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（四）公开平台建设</w:t>
      </w:r>
      <w:r>
        <w:rPr>
          <w:rFonts w:hint="eastAsia" w:ascii="黑体" w:hAnsi="黑体" w:eastAsia="黑体" w:cs="黑体"/>
          <w:sz w:val="32"/>
          <w:szCs w:val="32"/>
          <w:lang w:eastAsia="zh-CN"/>
        </w:rPr>
        <w:t>方面</w:t>
      </w:r>
      <w:r>
        <w:rPr>
          <w:rFonts w:hint="eastAsia" w:ascii="黑体" w:hAnsi="黑体" w:eastAsia="黑体" w:cs="黑体"/>
          <w:sz w:val="32"/>
          <w:szCs w:val="32"/>
        </w:rPr>
        <w:t>。</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lang w:val="en-US" w:eastAsia="zh-CN"/>
        </w:rPr>
        <w:t>加强网站建设。2025年5月，对政府网站、政府信息公开平台进行升级改造，网站内容更丰富，服务功能更完善。二是加强运维管理。今年以来未发生因政府网站四不问题、政府网站不规范等问题收到督办卡或被国务院办公厅、省政府办公厅通报批评。三是加强信息管理。2025年我县各乡镇、各部门通过政府网站、政府信息公开平台发布信息6795条。四是加强平台建设。建立政务新媒体监管制度，对保留9个新媒体账号，实行常态化监管，提升政务新媒体信息公开和宣传力度。</w:t>
      </w:r>
    </w:p>
    <w:p>
      <w:pPr>
        <w:ind w:firstLine="640" w:firstLineChars="200"/>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w:t>
      </w:r>
      <w:r>
        <w:rPr>
          <w:rFonts w:hint="eastAsia" w:ascii="黑体" w:hAnsi="黑体" w:eastAsia="黑体" w:cs="黑体"/>
          <w:sz w:val="32"/>
          <w:szCs w:val="32"/>
          <w:lang w:eastAsia="zh-CN"/>
        </w:rPr>
        <w:t>五</w:t>
      </w:r>
      <w:r>
        <w:rPr>
          <w:rFonts w:hint="eastAsia" w:ascii="黑体" w:hAnsi="黑体" w:eastAsia="黑体" w:cs="黑体"/>
          <w:sz w:val="32"/>
          <w:szCs w:val="32"/>
        </w:rPr>
        <w:t>）</w:t>
      </w:r>
      <w:r>
        <w:rPr>
          <w:rFonts w:hint="eastAsia" w:ascii="黑体" w:hAnsi="黑体" w:eastAsia="黑体" w:cs="黑体"/>
          <w:sz w:val="32"/>
          <w:szCs w:val="32"/>
          <w:lang w:eastAsia="zh-CN"/>
        </w:rPr>
        <w:t>保障体系建设方面。</w:t>
      </w:r>
      <w:r>
        <w:rPr>
          <w:rFonts w:hint="eastAsia" w:ascii="仿宋_GB2312" w:hAnsi="仿宋_GB2312" w:eastAsia="仿宋_GB2312" w:cs="仿宋_GB2312"/>
          <w:sz w:val="32"/>
          <w:szCs w:val="32"/>
          <w:lang w:eastAsia="zh-CN"/>
        </w:rPr>
        <w:t>加强对各乡镇、各部门政务公开工作业务指导，及时准确公开政府信息，依法依规办理政府信息公开申请，</w:t>
      </w:r>
      <w:r>
        <w:rPr>
          <w:rFonts w:hint="eastAsia" w:ascii="仿宋_GB2312" w:hAnsi="仿宋_GB2312" w:eastAsia="仿宋_GB2312" w:cs="仿宋_GB2312"/>
          <w:sz w:val="32"/>
          <w:szCs w:val="32"/>
          <w:lang w:val="en-US" w:eastAsia="zh-CN"/>
        </w:rPr>
        <w:t>对政府信息公开工作保持常提醒、常督促，以确保工作质量和效果。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0" w:type="dxa"/>
        <w:jc w:val="center"/>
        <w:tblInd w:w="0" w:type="dxa"/>
        <w:shd w:val="clear" w:color="auto" w:fill="auto"/>
        <w:tblLayout w:type="fixed"/>
        <w:tblCellMar>
          <w:top w:w="0" w:type="dxa"/>
          <w:left w:w="0" w:type="dxa"/>
          <w:bottom w:w="0" w:type="dxa"/>
          <w:right w:w="0" w:type="dxa"/>
        </w:tblCellMar>
      </w:tblPr>
      <w:tblGrid>
        <w:gridCol w:w="2435"/>
        <w:gridCol w:w="2435"/>
        <w:gridCol w:w="2435"/>
        <w:gridCol w:w="2435"/>
      </w:tblGrid>
      <w:tr>
        <w:tblPrEx>
          <w:shd w:val="clear" w:color="auto" w:fill="auto"/>
          <w:tblLayout w:type="fixed"/>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7</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37"/>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45"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37"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37"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17</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2</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19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12</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kern w:val="0"/>
                <w:sz w:val="24"/>
                <w:szCs w:val="24"/>
                <w:lang w:val="en-US" w:eastAsia="zh-CN" w:bidi="ar"/>
              </w:rPr>
              <w:t>3</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4"/>
                <w:szCs w:val="24"/>
                <w:lang w:val="en-US" w:eastAsia="zh-CN" w:bidi="ar"/>
              </w:rPr>
              <w:t>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4</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4</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19</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19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6"/>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1</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1</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1</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ascii="宋体" w:eastAsiaTheme="minorEastAsia"/>
                <w:sz w:val="20"/>
                <w:szCs w:val="20"/>
                <w:lang w:val="en-US" w:eastAsia="zh-CN"/>
              </w:rPr>
            </w:pPr>
            <w:r>
              <w:rPr>
                <w:rFonts w:hint="eastAsia" w:ascii="宋体"/>
                <w:sz w:val="20"/>
                <w:szCs w:val="20"/>
                <w:lang w:val="en-US" w:eastAsia="zh-CN"/>
              </w:rPr>
              <w:t>1</w:t>
            </w:r>
          </w:p>
        </w:tc>
      </w:tr>
    </w:tbl>
    <w:p>
      <w:pPr>
        <w:keepNext w:val="0"/>
        <w:keepLines w:val="0"/>
        <w:widowControl/>
        <w:suppressLineNumbers w:val="0"/>
        <w:jc w:val="left"/>
      </w:pP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2025年，我办在政务工作方面虽然取得一定成效，但仍存在政策解读质量不高、依申请公开办理指导力度较弱等方面工作短板和不足之处。</w:t>
      </w:r>
      <w:r>
        <w:rPr>
          <w:rFonts w:hint="eastAsia" w:ascii="仿宋_GB2312" w:hAnsi="仿宋_GB2312" w:eastAsia="仿宋_GB2312" w:cs="仿宋_GB2312"/>
          <w:sz w:val="32"/>
          <w:szCs w:val="32"/>
          <w:lang w:val="en-US" w:eastAsia="zh-CN"/>
        </w:rPr>
        <w:t>2026年</w:t>
      </w:r>
      <w:r>
        <w:rPr>
          <w:rFonts w:hint="eastAsia" w:ascii="仿宋_GB2312" w:hAnsi="仿宋_GB2312" w:eastAsia="仿宋_GB2312" w:cs="仿宋_GB2312"/>
          <w:sz w:val="32"/>
          <w:szCs w:val="32"/>
          <w:lang w:eastAsia="zh-CN"/>
        </w:rPr>
        <w:t>，我办将以问题为导向，</w:t>
      </w:r>
      <w:r>
        <w:rPr>
          <w:rFonts w:hint="eastAsia" w:ascii="仿宋_GB2312" w:hAnsi="仿宋_GB2312" w:eastAsia="仿宋_GB2312" w:cs="仿宋_GB2312"/>
          <w:sz w:val="32"/>
          <w:szCs w:val="32"/>
          <w:lang w:val="en-US" w:eastAsia="zh-CN"/>
        </w:rPr>
        <w:t>加强政策理论学习，</w:t>
      </w:r>
      <w:r>
        <w:rPr>
          <w:rFonts w:hint="eastAsia" w:ascii="仿宋_GB2312" w:hAnsi="仿宋_GB2312" w:eastAsia="仿宋_GB2312" w:cs="仿宋_GB2312"/>
          <w:sz w:val="32"/>
          <w:szCs w:val="32"/>
          <w:lang w:eastAsia="zh-CN"/>
        </w:rPr>
        <w:t>创新工作方法，提升政策解读和依申请公开申请办理水平，及时发现和解决存在的问题和不足，切实提升政务公开工作质效</w:t>
      </w:r>
      <w:bookmarkStart w:id="0" w:name="_GoBack"/>
      <w:bookmarkEnd w:id="0"/>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县政府办公室</w:t>
      </w:r>
      <w:r>
        <w:rPr>
          <w:rFonts w:hint="eastAsia" w:ascii="仿宋_GB2312" w:hAnsi="仿宋_GB2312" w:eastAsia="仿宋_GB2312" w:cs="仿宋_GB2312"/>
          <w:sz w:val="32"/>
          <w:szCs w:val="32"/>
        </w:rPr>
        <w:t>未收取信息处理费。无其他需要报告事项。</w:t>
      </w: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威县人民政府办公室</w:t>
      </w:r>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Bookman Old Style">
    <w:panose1 w:val="02050604050505020204"/>
    <w:charset w:val="00"/>
    <w:family w:val="auto"/>
    <w:pitch w:val="default"/>
    <w:sig w:usb0="00000287" w:usb1="00000000" w:usb2="00000000" w:usb3="00000000" w:csb0="2000009F" w:csb1="DFD70000"/>
  </w:font>
  <w:font w:name="Cambria">
    <w:panose1 w:val="02040503050406030204"/>
    <w:charset w:val="00"/>
    <w:family w:val="auto"/>
    <w:pitch w:val="default"/>
    <w:sig w:usb0="E00002FF" w:usb1="400004FF" w:usb2="00000000" w:usb3="00000000" w:csb0="2000019F" w:csb1="00000000"/>
  </w:font>
  <w:font w:name="DokChampa">
    <w:panose1 w:val="020B0604020202020204"/>
    <w:charset w:val="00"/>
    <w:family w:val="auto"/>
    <w:pitch w:val="default"/>
    <w:sig w:usb0="03000003" w:usb1="00000000" w:usb2="00000000" w:usb3="00000000" w:csb0="40010001" w:csb1="00000000"/>
  </w:font>
  <w:font w:name="Gautami">
    <w:panose1 w:val="020B0502040204020203"/>
    <w:charset w:val="00"/>
    <w:family w:val="auto"/>
    <w:pitch w:val="default"/>
    <w:sig w:usb0="00200003" w:usb1="00000000" w:usb2="00000000" w:usb3="00000000" w:csb0="00000001" w:csb1="00000000"/>
  </w:font>
  <w:font w:name="Iskoola Pota">
    <w:panose1 w:val="020B0502040204020203"/>
    <w:charset w:val="00"/>
    <w:family w:val="auto"/>
    <w:pitch w:val="default"/>
    <w:sig w:usb0="00000003" w:usb1="00000000" w:usb2="00000200" w:usb3="00000000" w:csb0="20000001" w:csb1="00000000"/>
  </w:font>
  <w:font w:name="Khmer UI">
    <w:panose1 w:val="020B0502040204020203"/>
    <w:charset w:val="00"/>
    <w:family w:val="auto"/>
    <w:pitch w:val="default"/>
    <w:sig w:usb0="8000002F" w:usb1="0000204A" w:usb2="00010000" w:usb3="00000000" w:csb0="00000001" w:csb1="00000000"/>
  </w:font>
  <w:font w:name="Microsoft New Tai Lue">
    <w:panose1 w:val="020B0502040204020203"/>
    <w:charset w:val="00"/>
    <w:family w:val="auto"/>
    <w:pitch w:val="default"/>
    <w:sig w:usb0="00000003" w:usb1="00000000" w:usb2="80000000" w:usb3="00000000" w:csb0="00000001" w:csb1="00000000"/>
  </w:font>
  <w:font w:name="MS Reference Sans Serif">
    <w:panose1 w:val="020B0604030504040204"/>
    <w:charset w:val="00"/>
    <w:family w:val="auto"/>
    <w:pitch w:val="default"/>
    <w:sig w:usb0="00000287" w:usb1="00000000" w:usb2="00000000" w:usb3="00000000" w:csb0="2000019F" w:csb1="00000000"/>
  </w:font>
  <w:font w:name="MV Boli">
    <w:panose1 w:val="02000500030200090000"/>
    <w:charset w:val="00"/>
    <w:family w:val="auto"/>
    <w:pitch w:val="default"/>
    <w:sig w:usb0="00000003" w:usb1="00000000" w:usb2="000001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60288;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xLdnC9oAAAAKAQAA&#10;DwAAAAAAAAABACAAAAAiAAAAZHJzL2Rvd25yZXYueG1sUEsBAhQAFAAAAAgAh07iQE81hFsXAgAA&#10;EgQAAA4AAAAAAAAAAQAgAAAAKQEAAGRycy9lMm9Eb2MueG1sUEsFBgAAAAAGAAYAWQEAALIFAAAA&#10;AA==&#10;">
              <v:fill on="f" focussize="0,0"/>
              <v:stroke on="f" weight="0.5pt"/>
              <v:imagedata o:title=""/>
              <o:lock v:ext="edit" aspectratio="f"/>
              <v:textbox inset="0mm,0mm,0mm,0mm">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6C4"/>
    <w:rsid w:val="008A46C4"/>
    <w:rsid w:val="03D53AB8"/>
    <w:rsid w:val="0AEF04FA"/>
    <w:rsid w:val="101C7A8D"/>
    <w:rsid w:val="182D35C9"/>
    <w:rsid w:val="198B7C78"/>
    <w:rsid w:val="1BFE434D"/>
    <w:rsid w:val="1CAF5E68"/>
    <w:rsid w:val="288B20D1"/>
    <w:rsid w:val="2ACB6DF0"/>
    <w:rsid w:val="2BC446DC"/>
    <w:rsid w:val="2DB271AD"/>
    <w:rsid w:val="303834AB"/>
    <w:rsid w:val="329D5EB5"/>
    <w:rsid w:val="37ED04CC"/>
    <w:rsid w:val="3AC27A19"/>
    <w:rsid w:val="41840E02"/>
    <w:rsid w:val="42434C90"/>
    <w:rsid w:val="45D25F54"/>
    <w:rsid w:val="497A4285"/>
    <w:rsid w:val="4C6E6570"/>
    <w:rsid w:val="4EE4733F"/>
    <w:rsid w:val="53A51C8F"/>
    <w:rsid w:val="564A1575"/>
    <w:rsid w:val="564C7C4C"/>
    <w:rsid w:val="56DC7C88"/>
    <w:rsid w:val="5979504A"/>
    <w:rsid w:val="5EA847DD"/>
    <w:rsid w:val="6E920EDB"/>
    <w:rsid w:val="6F4D7E96"/>
    <w:rsid w:val="73A9585E"/>
    <w:rsid w:val="75BA6E15"/>
    <w:rsid w:val="78F273FF"/>
    <w:rsid w:val="7E716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qFormat/>
    <w:uiPriority w:val="0"/>
    <w:rPr>
      <w:rFonts w:hint="eastAsia" w:ascii="微软雅黑" w:hAnsi="微软雅黑" w:eastAsia="微软雅黑" w:cs="微软雅黑"/>
      <w:color w:val="800080"/>
      <w:u w:val="none"/>
    </w:rPr>
  </w:style>
  <w:style w:type="character" w:styleId="9">
    <w:name w:val="Emphasis"/>
    <w:basedOn w:val="7"/>
    <w:qFormat/>
    <w:uiPriority w:val="0"/>
    <w:rPr>
      <w:rFonts w:hint="eastAsia" w:ascii="微软雅黑" w:hAnsi="微软雅黑" w:eastAsia="微软雅黑" w:cs="微软雅黑"/>
      <w:u w:val="none"/>
    </w:rPr>
  </w:style>
  <w:style w:type="character" w:styleId="10">
    <w:name w:val="Hyperlink"/>
    <w:basedOn w:val="7"/>
    <w:qFormat/>
    <w:uiPriority w:val="0"/>
    <w:rPr>
      <w:rFonts w:hint="eastAsia" w:ascii="微软雅黑" w:hAnsi="微软雅黑" w:eastAsia="微软雅黑" w:cs="微软雅黑"/>
      <w:color w:val="0000FF"/>
      <w:u w:val="none"/>
    </w:rPr>
  </w:style>
  <w:style w:type="character" w:customStyle="1" w:styleId="11">
    <w:name w:val="hover20"/>
    <w:basedOn w:val="7"/>
    <w:qFormat/>
    <w:uiPriority w:val="0"/>
    <w:rPr>
      <w:color w:val="CC0000"/>
    </w:rPr>
  </w:style>
  <w:style w:type="character" w:customStyle="1" w:styleId="12">
    <w:name w:val="curr3"/>
    <w:basedOn w:val="7"/>
    <w:qFormat/>
    <w:uiPriority w:val="0"/>
    <w:rPr>
      <w:color w:val="FFFFFF"/>
      <w:shd w:val="clear" w:fill="CC0000"/>
    </w:rPr>
  </w:style>
  <w:style w:type="character" w:customStyle="1" w:styleId="13">
    <w:name w:val="yzm"/>
    <w:basedOn w:val="7"/>
    <w:qFormat/>
    <w:uiPriority w:val="0"/>
    <w:rPr>
      <w:color w:val="999999"/>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2220</Words>
  <Characters>2276</Characters>
  <Lines>0</Lines>
  <Paragraphs>0</Paragraphs>
  <TotalTime>38</TotalTime>
  <ScaleCrop>false</ScaleCrop>
  <LinksUpToDate>false</LinksUpToDate>
  <CharactersWithSpaces>2318</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2022-01-04T15:51:00Z</dcterms:created>
  <dc:creator>Administrator</dc:creator>
  <cp:lastModifiedBy>刘振伟</cp:lastModifiedBy>
  <cp:lastPrinted>2022-01-13T10:56:00Z</cp:lastPrinted>
  <dcterms:modified xsi:type="dcterms:W3CDTF">2026-01-16T03:31:28Z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