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" w:line="204" w:lineRule="auto"/>
        <w:ind w:firstLine="2180" w:firstLineChars="500"/>
        <w:rPr>
          <w:rFonts w:hint="eastAsia" w:ascii="黑体" w:hAnsi="黑体" w:eastAsia="黑体" w:cs="黑体"/>
          <w:sz w:val="44"/>
          <w:szCs w:val="24"/>
        </w:rPr>
      </w:pPr>
      <w:r>
        <w:rPr>
          <w:rFonts w:hint="eastAsia" w:ascii="黑体" w:hAnsi="黑体" w:eastAsia="黑体" w:cs="黑体"/>
          <w:spacing w:val="-2"/>
          <w:sz w:val="44"/>
          <w:szCs w:val="24"/>
          <w:lang w:eastAsia="zh-CN"/>
        </w:rPr>
        <w:t>威县</w:t>
      </w:r>
      <w:r>
        <w:rPr>
          <w:rFonts w:hint="eastAsia" w:ascii="黑体" w:hAnsi="黑体" w:eastAsia="黑体" w:cs="黑体"/>
          <w:spacing w:val="-2"/>
          <w:sz w:val="44"/>
          <w:szCs w:val="24"/>
        </w:rPr>
        <w:t>市场监督管理局</w:t>
      </w:r>
    </w:p>
    <w:p>
      <w:pPr>
        <w:spacing w:before="1" w:line="204" w:lineRule="auto"/>
        <w:ind w:firstLine="2637"/>
        <w:rPr>
          <w:rFonts w:hint="eastAsia" w:ascii="黑体" w:hAnsi="黑体" w:eastAsia="黑体" w:cs="黑体"/>
          <w:sz w:val="44"/>
          <w:szCs w:val="24"/>
        </w:rPr>
      </w:pPr>
      <w:r>
        <w:rPr>
          <w:rFonts w:hint="eastAsia" w:ascii="黑体" w:hAnsi="黑体" w:eastAsia="黑体" w:cs="黑体"/>
          <w:spacing w:val="-2"/>
          <w:sz w:val="44"/>
          <w:szCs w:val="24"/>
        </w:rPr>
        <w:t>行政处罚决定书</w:t>
      </w:r>
    </w:p>
    <w:p>
      <w:pPr>
        <w:spacing w:before="104" w:line="300" w:lineRule="auto"/>
        <w:ind w:right="16" w:firstLine="1836" w:firstLineChars="600"/>
        <w:jc w:val="left"/>
        <w:rPr>
          <w:rFonts w:hint="eastAsia" w:ascii="仿宋" w:hAnsi="仿宋" w:eastAsia="仿宋" w:cs="仿宋"/>
          <w:spacing w:val="-28"/>
          <w:w w:val="89"/>
          <w:sz w:val="32"/>
          <w:szCs w:val="32"/>
        </w:rPr>
      </w:pPr>
      <w:r>
        <w:rPr>
          <w:rFonts w:hint="eastAsia" w:ascii="仿宋" w:hAnsi="仿宋" w:eastAsia="仿宋" w:cs="仿宋"/>
          <w:spacing w:val="-7"/>
          <w:sz w:val="32"/>
          <w:szCs w:val="32"/>
          <w:lang w:val="en-US" w:eastAsia="zh-CN"/>
        </w:rPr>
        <w:t>冀市监邢处</w:t>
      </w:r>
      <w:r>
        <w:rPr>
          <w:rFonts w:hint="eastAsia" w:ascii="仿宋" w:hAnsi="仿宋" w:eastAsia="仿宋" w:cs="仿宋"/>
          <w:spacing w:val="-7"/>
          <w:sz w:val="32"/>
          <w:szCs w:val="32"/>
          <w:lang w:eastAsia="zh-CN"/>
        </w:rPr>
        <w:t>〔2025〕13053325000</w:t>
      </w:r>
      <w:r>
        <w:rPr>
          <w:rFonts w:hint="eastAsia" w:ascii="仿宋" w:hAnsi="仿宋" w:eastAsia="仿宋" w:cs="仿宋"/>
          <w:spacing w:val="-7"/>
          <w:sz w:val="32"/>
          <w:szCs w:val="32"/>
          <w:lang w:val="en-US" w:eastAsia="zh-CN"/>
        </w:rPr>
        <w:t>259</w:t>
      </w:r>
      <w:r>
        <w:rPr>
          <w:rFonts w:hint="eastAsia" w:ascii="仿宋" w:hAnsi="仿宋" w:eastAsia="仿宋" w:cs="仿宋"/>
          <w:spacing w:val="-7"/>
          <w:sz w:val="32"/>
          <w:szCs w:val="32"/>
          <w:lang w:eastAsia="zh-CN"/>
        </w:rPr>
        <w:t>号</w:t>
      </w:r>
    </w:p>
    <w:p>
      <w:pPr>
        <w:jc w:val="left"/>
        <w:rPr>
          <w:rFonts w:hint="eastAsia" w:ascii="仿宋" w:hAnsi="仿宋" w:eastAsia="仿宋" w:cs="仿宋"/>
          <w:spacing w:val="1"/>
          <w:sz w:val="32"/>
          <w:szCs w:val="32"/>
          <w:u w:val="single" w:color="auto"/>
          <w:lang w:val="en-US" w:eastAsia="zh-CN"/>
        </w:rPr>
      </w:pPr>
      <w:r>
        <w:rPr>
          <w:rFonts w:hint="eastAsia" w:ascii="仿宋" w:hAnsi="仿宋" w:eastAsia="仿宋" w:cs="仿宋"/>
          <w:spacing w:val="-28"/>
          <w:w w:val="89"/>
          <w:sz w:val="32"/>
          <w:szCs w:val="32"/>
        </w:rPr>
        <w:t>当事人：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威县小双服装店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eastAsia="zh-CN"/>
        </w:rPr>
        <w:t>（王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  <w:r>
        <w:rPr>
          <w:rFonts w:hint="eastAsia"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pacing w:val="-28"/>
          <w:sz w:val="32"/>
          <w:szCs w:val="32"/>
        </w:rPr>
        <w:t>主体资格证照名称：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营业执照</w:t>
      </w:r>
      <w:r>
        <w:rPr>
          <w:rFonts w:hint="eastAsia" w:ascii="仿宋" w:hAnsi="仿宋" w:eastAsia="仿宋" w:cs="仿宋"/>
          <w:sz w:val="32"/>
          <w:szCs w:val="32"/>
          <w:u w:val="single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                                                               </w:t>
      </w:r>
      <w:r>
        <w:rPr>
          <w:rFonts w:hint="eastAsia"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</w:t>
      </w:r>
      <w:r>
        <w:rPr>
          <w:rFonts w:hint="eastAsia"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pacing w:val="-28"/>
          <w:sz w:val="32"/>
          <w:szCs w:val="32"/>
        </w:rPr>
        <w:t>统一社会信用代码：</w:t>
      </w:r>
      <w:r>
        <w:rPr>
          <w:rFonts w:hint="eastAsia" w:ascii="仿宋" w:hAnsi="仿宋" w:eastAsia="仿宋" w:cs="仿宋"/>
          <w:sz w:val="32"/>
          <w:szCs w:val="32"/>
          <w:u w:val="none" w:color="auto"/>
        </w:rPr>
        <w:t xml:space="preserve">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>92130533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******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 xml:space="preserve">JQ0A </w:t>
      </w:r>
      <w:r>
        <w:rPr>
          <w:rFonts w:hint="eastAsia"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</w:t>
      </w:r>
      <w:r>
        <w:rPr>
          <w:rFonts w:hint="eastAsia"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pacing w:val="4"/>
          <w:sz w:val="32"/>
          <w:szCs w:val="32"/>
        </w:rPr>
        <w:t>住所（住址</w:t>
      </w:r>
      <w:r>
        <w:rPr>
          <w:rFonts w:hint="eastAsia" w:ascii="仿宋" w:hAnsi="仿宋" w:eastAsia="仿宋" w:cs="仿宋"/>
          <w:spacing w:val="-131"/>
          <w:sz w:val="32"/>
          <w:szCs w:val="32"/>
        </w:rPr>
        <w:t>）：</w:t>
      </w:r>
      <w:r>
        <w:rPr>
          <w:rFonts w:hint="eastAsia" w:ascii="仿宋" w:hAnsi="仿宋" w:eastAsia="仿宋" w:cs="仿宋"/>
          <w:spacing w:val="-131"/>
          <w:sz w:val="32"/>
          <w:szCs w:val="32"/>
          <w:lang w:val="en-US" w:eastAsia="zh-CN"/>
        </w:rPr>
        <w:t xml:space="preserve">                  </w:t>
      </w:r>
      <w:r>
        <w:rPr>
          <w:rFonts w:hint="eastAsia" w:ascii="仿宋" w:hAnsi="仿宋" w:eastAsia="仿宋" w:cs="仿宋"/>
          <w:spacing w:val="1"/>
          <w:sz w:val="32"/>
          <w:szCs w:val="32"/>
          <w:u w:val="single" w:color="auto"/>
        </w:rPr>
        <w:t xml:space="preserve">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u w:val="single"/>
          <w:lang w:val="en-US" w:eastAsia="zh-CN"/>
        </w:rPr>
        <w:t>威县洺州镇北外大街</w:t>
      </w:r>
      <w:r>
        <w:rPr>
          <w:rFonts w:hint="eastAsia" w:ascii="仿宋" w:hAnsi="仿宋" w:eastAsia="仿宋" w:cs="仿宋"/>
          <w:spacing w:val="1"/>
          <w:sz w:val="32"/>
          <w:szCs w:val="32"/>
          <w:u w:val="single" w:color="auto"/>
          <w:lang w:val="en-US" w:eastAsia="zh-CN"/>
        </w:rPr>
        <w:t xml:space="preserve">              </w:t>
      </w:r>
    </w:p>
    <w:p>
      <w:pPr>
        <w:jc w:val="left"/>
        <w:rPr>
          <w:rFonts w:hint="eastAsia" w:ascii="仿宋" w:hAnsi="仿宋" w:eastAsia="仿宋" w:cs="仿宋"/>
          <w:spacing w:val="21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法定代表人（负责人、经营者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 xml:space="preserve">王**                       </w:t>
      </w:r>
    </w:p>
    <w:p>
      <w:pPr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-31"/>
          <w:w w:val="98"/>
          <w:sz w:val="32"/>
          <w:szCs w:val="32"/>
        </w:rPr>
        <w:t>身份证件号码：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val="en-US" w:eastAsia="zh-CN"/>
        </w:rPr>
        <w:t>130529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********</w:t>
      </w:r>
      <w:r>
        <w:rPr>
          <w:rFonts w:hint="eastAsia" w:ascii="仿宋" w:hAnsi="仿宋" w:eastAsia="仿宋" w:cs="仿宋"/>
          <w:sz w:val="32"/>
          <w:szCs w:val="32"/>
          <w:u w:val="single" w:color="auto"/>
          <w:lang w:val="en-US" w:eastAsia="zh-CN"/>
        </w:rPr>
        <w:t>5681</w:t>
      </w:r>
      <w:r>
        <w:rPr>
          <w:rFonts w:hint="eastAsia" w:ascii="仿宋" w:hAnsi="仿宋" w:eastAsia="仿宋" w:cs="仿宋"/>
          <w:sz w:val="32"/>
          <w:szCs w:val="32"/>
          <w:u w:val="single" w:color="auto"/>
        </w:rPr>
        <w:t xml:space="preserve">                                 </w:t>
      </w:r>
    </w:p>
    <w:p>
      <w:pPr>
        <w:pStyle w:val="4"/>
        <w:spacing w:line="180" w:lineRule="atLeast"/>
        <w:ind w:firstLine="640" w:firstLineChars="200"/>
        <w:rPr>
          <w:rFonts w:hint="default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</w:pP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2025年6月26日，根据相关商标权利人请求书，我局执法人员对位于北街东侧，门头为“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***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童装”的门市进行现场检查，现场发现带有“始祖鸟”图形标识的外套6件，短袖14件，上述服装经亚玛芬体育用品贸易（上海）有限公司维权人员现场鉴定为侵权商品。根据《中华人民共和国商标法》第六十二条第一款第（四）项对涉案商品进行扣押。</w:t>
      </w:r>
    </w:p>
    <w:p>
      <w:pPr>
        <w:pStyle w:val="4"/>
        <w:spacing w:line="180" w:lineRule="atLeast"/>
        <w:ind w:firstLine="640" w:firstLineChars="200"/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</w:pP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2025年6月26日，该案经局领导批准，立案调查。</w:t>
      </w:r>
    </w:p>
    <w:p>
      <w:pPr>
        <w:pStyle w:val="4"/>
        <w:spacing w:line="180" w:lineRule="atLeast"/>
        <w:ind w:firstLine="640" w:firstLineChars="200"/>
        <w:rPr>
          <w:rFonts w:hint="default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</w:pP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2025年6月27日，当事人王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在洺州所调解问询室接受李瑞亮、肖瑞欣询问。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both"/>
        <w:textAlignment w:val="auto"/>
        <w:outlineLvl w:val="9"/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>经查，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当事人销售的服装，经亚玛芬体育用品贸易（上海）有限公司维权人员现场鉴定，属于假冒侵权商品，在石家庄鑫源批发市场进购的，没有发票、购销合同或者进货单据。带有“始祖鸟”图形标识的</w:t>
      </w:r>
      <w:r>
        <w:rPr>
          <w:rFonts w:hint="eastAsia" w:ascii="仿宋_GB2312" w:hAnsi="仿宋" w:eastAsia="仿宋_GB2312" w:cs="仿宋"/>
          <w:b w:val="0"/>
          <w:bCs w:val="0"/>
          <w:sz w:val="32"/>
          <w:szCs w:val="32"/>
          <w:u w:val="single"/>
          <w:lang w:val="en-US" w:eastAsia="zh-CN"/>
        </w:rPr>
        <w:t>外套进价是35元/件；短袖进价是13元/件。卖出了外套2件，售价49元/件，卖出98元。短袖卖出1件，售价19元/件，卖出19元，共售出3件，金额为117元，剩余20件，金额为392元，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合计为509元。当事人的上述行为已构成销售侵犯注册商标专用权商品的违法行为。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both"/>
        <w:textAlignment w:val="auto"/>
        <w:outlineLvl w:val="9"/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sz w:val="32"/>
          <w:szCs w:val="32"/>
        </w:rPr>
        <w:t>上述事实，主要有以下证据证明：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-10" w:leftChars="0" w:firstLine="640" w:firstLineChars="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single"/>
        </w:rPr>
      </w:pP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val="en-US" w:eastAsia="zh-CN"/>
        </w:rPr>
        <w:t>营业执照复印件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  <w:lang w:val="en-US" w:eastAsia="zh-CN"/>
        </w:rPr>
        <w:t>，证明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</w:rPr>
        <w:t>当事人的主体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eastAsia="zh-CN"/>
        </w:rPr>
        <w:t>资格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王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 xml:space="preserve">的身份证复印件 </w:t>
      </w:r>
      <w:r>
        <w:rPr>
          <w:rFonts w:hint="eastAsia" w:ascii="Times New Roman" w:hAnsi="仿宋_GB2312" w:eastAsia="仿宋_GB2312" w:cs="仿宋_GB2312"/>
          <w:sz w:val="32"/>
          <w:szCs w:val="32"/>
        </w:rPr>
        <w:t>，证明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当事人的主体身份。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现场笔录</w:t>
      </w:r>
      <w:r>
        <w:rPr>
          <w:rFonts w:hint="eastAsia" w:ascii="Times New Roman" w:hAnsi="仿宋_GB2312" w:eastAsia="仿宋_GB2312" w:cs="仿宋_GB2312"/>
          <w:sz w:val="32"/>
          <w:szCs w:val="32"/>
        </w:rPr>
        <w:t>，证明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当事人门市放有带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“始祖鸟”图形标识的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外套6件，短袖14件。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 xml:space="preserve">询问笔录 </w:t>
      </w:r>
      <w:r>
        <w:rPr>
          <w:rFonts w:hint="eastAsia" w:ascii="Times New Roman" w:hAnsi="仿宋_GB2312" w:eastAsia="仿宋_GB2312" w:cs="仿宋_GB2312"/>
          <w:sz w:val="32"/>
          <w:szCs w:val="32"/>
        </w:rPr>
        <w:t>，证明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 xml:space="preserve"> 当事人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所售服装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在石家庄鑫源批发市场进购的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，没有发票、购销合同或者进货单据，无法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说明提供者。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带有“始祖鸟”图形标识的</w:t>
      </w:r>
      <w:r>
        <w:rPr>
          <w:rFonts w:hint="eastAsia" w:ascii="仿宋_GB2312" w:hAnsi="仿宋" w:eastAsia="仿宋_GB2312" w:cs="仿宋"/>
          <w:b w:val="0"/>
          <w:bCs w:val="0"/>
          <w:sz w:val="32"/>
          <w:szCs w:val="32"/>
          <w:u w:val="single"/>
          <w:lang w:val="en-US" w:eastAsia="zh-CN"/>
        </w:rPr>
        <w:t>外套进价是35元/件；短袖进价是13元/件。卖出了外套2件，售价49元/件，卖出98元。短袖卖出1件，售价19元/件，卖出19元，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u w:val="single"/>
          <w:lang w:val="en-US" w:eastAsia="zh-CN" w:bidi="ar-SA"/>
        </w:rPr>
        <w:t>违法经营额共117元。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现场照片及相关证据材料</w:t>
      </w:r>
      <w:r>
        <w:rPr>
          <w:rFonts w:hint="eastAsia" w:ascii="Times New Roman" w:hAnsi="仿宋_GB2312" w:eastAsia="仿宋_GB2312" w:cs="仿宋_GB2312"/>
          <w:sz w:val="32"/>
          <w:szCs w:val="32"/>
        </w:rPr>
        <w:t>，证明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当事人门市内放有带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“始祖鸟”图形标识的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外套6件，短袖14件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。鉴定报告证明涉案商品均为假冒侵权商品。请求书证明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eastAsia="zh-CN"/>
        </w:rPr>
        <w:t>服装权利人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的投诉诉求。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本案调查终结后，我局于202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5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年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7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月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4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日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val="en-US" w:eastAsia="zh-CN"/>
        </w:rPr>
        <w:t>,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向当事人直接送达了《行政处罚告知书》（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冀市监邢罚告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〔202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5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〕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13053325000259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号），当事人在法定时间内没有提出陈述、申辩意见，未要求听证。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  <w:u w:val="single"/>
          <w:lang w:eastAsia="zh-CN"/>
        </w:rPr>
      </w:pPr>
      <w:r>
        <w:rPr>
          <w:rFonts w:hint="eastAsia" w:ascii="仿宋_GB2312" w:hAnsi="Mongolian Baiti" w:eastAsia="仿宋_GB2312" w:cs="Mongolian Baiti"/>
          <w:sz w:val="32"/>
          <w:szCs w:val="32"/>
          <w:u w:val="none"/>
          <w:lang w:val="en-US" w:eastAsia="zh-CN"/>
        </w:rPr>
        <w:t>本局认为，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当事人销售侵犯注册商标专用权的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商品</w:t>
      </w:r>
      <w:r>
        <w:rPr>
          <w:rFonts w:hint="eastAsia" w:ascii="仿宋_GB2312" w:hAnsi="Mongolian Baiti" w:eastAsia="仿宋_GB2312" w:cs="Mongolian Baiti"/>
          <w:color w:val="auto"/>
          <w:sz w:val="32"/>
          <w:szCs w:val="32"/>
          <w:highlight w:val="none"/>
          <w:u w:val="single"/>
          <w:lang w:val="en-US" w:eastAsia="zh-CN"/>
        </w:rPr>
        <w:t>，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其行为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</w:rPr>
        <w:t>违反了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  <w:lang w:eastAsia="zh-CN"/>
        </w:rPr>
        <w:t>《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</w:rPr>
        <w:t>中华人民共和国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  <w:lang w:eastAsia="zh-CN"/>
        </w:rPr>
        <w:t>商标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</w:rPr>
        <w:t>法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  <w:lang w:eastAsia="zh-CN"/>
        </w:rPr>
        <w:t>》第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  <w:lang w:val="en-US" w:eastAsia="zh-CN"/>
        </w:rPr>
        <w:t>五十七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  <w:lang w:eastAsia="zh-CN"/>
        </w:rPr>
        <w:t>条第（三）项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>“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0"/>
          <w:szCs w:val="30"/>
          <w:u w:val="single"/>
          <w:shd w:val="clear" w:color="auto" w:fill="FFFFFF"/>
          <w:lang w:val="en-US" w:eastAsia="zh-CN" w:bidi="ar"/>
        </w:rPr>
        <w:t>有下列行为之一的，均属侵犯注册商标专用权：（三）销售侵犯注册商标专用权的商品的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>”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</w:rPr>
        <w:t>之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</w:rPr>
        <w:t>规定</w:t>
      </w:r>
      <w:r>
        <w:rPr>
          <w:rFonts w:hint="eastAsia" w:ascii="仿宋_GB2312" w:hAnsi="仿宋_GB2312" w:eastAsia="仿宋_GB2312" w:cs="仿宋_GB2312"/>
          <w:sz w:val="30"/>
          <w:szCs w:val="30"/>
          <w:u w:val="single"/>
          <w:lang w:eastAsia="zh-CN"/>
        </w:rPr>
        <w:t>。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已构成违法行为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Cs/>
          <w:sz w:val="30"/>
          <w:szCs w:val="30"/>
          <w:u w:val="single"/>
        </w:rPr>
      </w:pPr>
      <w:r>
        <w:rPr>
          <w:rFonts w:hint="eastAsia" w:ascii="Times New Roman" w:hAnsi="Times New Roman" w:eastAsia="仿宋_GB2312" w:cs="仿宋_GB2312"/>
          <w:bCs/>
          <w:sz w:val="32"/>
          <w:szCs w:val="32"/>
          <w:u w:val="single"/>
        </w:rPr>
        <w:t>依据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《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single"/>
          <w:lang w:val="en-US" w:eastAsia="zh-CN"/>
        </w:rPr>
        <w:t>中华人民共和国商标法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》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第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六十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条第二款“工商行政管理部门处理时，认定侵权行为成立的，责令立即停止侵权行为，没收、销毁侵权商品和主要用于制造侵权商品、伪造注册商标标识的工具，违法经营额五万元以上的，可以处违法经营额五倍以下的罚款，没有违法经营额或者违法经营额不足五万元的，可以处二十五万元以下的罚款。对五年内实施两次以上商标侵权行为或者有其他严重情节的，应当从重处罚。销售不知道是侵犯注册商标专用权的商品，能证明该商品是自己合法取得并说明提供者的，由工商行政管理部门责令停止销售。”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之规定，予以处罚，没收侵权商品。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val="en-US" w:eastAsia="zh-CN"/>
        </w:rPr>
      </w:pPr>
      <w:r>
        <w:rPr>
          <w:rFonts w:hint="eastAsia" w:ascii="仿宋_GB2312" w:hAnsi="仿宋" w:eastAsia="仿宋_GB2312" w:cs="仿宋"/>
          <w:sz w:val="32"/>
          <w:szCs w:val="32"/>
          <w:u w:val="single"/>
          <w:lang w:eastAsia="zh-CN"/>
        </w:rPr>
        <w:t>当事人</w:t>
      </w:r>
      <w:r>
        <w:rPr>
          <w:rFonts w:hint="eastAsia" w:ascii="Times New Roman" w:hAnsi="仿宋_GB2312" w:eastAsia="仿宋_GB2312" w:cs="仿宋_GB2312"/>
          <w:bCs/>
          <w:sz w:val="32"/>
          <w:szCs w:val="32"/>
          <w:u w:val="single"/>
        </w:rPr>
        <w:t>的违法行为，我局依法立案调查时</w:t>
      </w:r>
      <w:r>
        <w:rPr>
          <w:rFonts w:hint="eastAsia" w:ascii="Times New Roman" w:hAnsi="仿宋_GB2312" w:eastAsia="仿宋_GB2312" w:cs="仿宋_GB2312"/>
          <w:bCs/>
          <w:sz w:val="32"/>
          <w:szCs w:val="32"/>
          <w:u w:val="single"/>
          <w:lang w:eastAsia="zh-CN"/>
        </w:rPr>
        <w:t>当事人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积极配合调查，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立即停止违法行为，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未造成严重影响，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违法经营额较小，社会危害性较小，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本着处罚与教育相结合的原则，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参照《河北省市场监督管理系统行政处罚裁量权适用规则》第十五条第（三）项“当事人有下列情形之一的，可以依法从轻或者减轻行政处罚：（三）违法行为轻微，社会危害性较小的”的规定，当事人的行为适用于从轻情形，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eastAsia="zh-CN"/>
        </w:rPr>
        <w:t>比照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</w:rPr>
        <w:t>《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eastAsia="zh-CN"/>
        </w:rPr>
        <w:t>河北省市场监督管理系统行政裁量基准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</w:rPr>
        <w:t>》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val="en-US" w:eastAsia="zh-CN"/>
        </w:rPr>
        <w:t>103《中华人民共和国商标法》序号3较轻的裁量基准“责令立即停止侵权行为，没收、销毁侵权商品和主要用于制造侵权商品、伪造注册商标标识的工具，违法经营额五万元以上的，可以处违法经营额一点五倍以下的罚款，没有违法经营额或者违法经营额不足五万元的，可以处七万五千元以下的罚款。”的规定，应当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eastAsia="zh-CN"/>
        </w:rPr>
        <w:t>给予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</w:rPr>
        <w:t>当事人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eastAsia="zh-CN"/>
        </w:rPr>
        <w:t>没收侵权商品，并处以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single"/>
          <w:lang w:val="en-US" w:eastAsia="zh-CN"/>
        </w:rPr>
        <w:t>七万五千元以下罚款的行政处罚。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仿宋_GB2312"/>
          <w:bCs/>
          <w:sz w:val="32"/>
          <w:szCs w:val="32"/>
          <w:u w:val="single"/>
          <w:lang w:val="en-US" w:eastAsia="zh-CN"/>
        </w:rPr>
      </w:pPr>
      <w:r>
        <w:rPr>
          <w:rFonts w:hint="eastAsia" w:ascii="Times New Roman" w:hAnsi="Times New Roman" w:eastAsia="仿宋_GB2312" w:cs="仿宋_GB2312"/>
          <w:bCs/>
          <w:sz w:val="32"/>
          <w:szCs w:val="32"/>
          <w:u w:val="none"/>
          <w:lang w:eastAsia="zh-CN"/>
        </w:rPr>
        <w:t>综上，当事人上述行为违反了</w:t>
      </w:r>
      <w:r>
        <w:rPr>
          <w:rFonts w:hint="eastAsia" w:ascii="仿宋_GB2312" w:hAnsi="Mongolian Baiti" w:eastAsia="仿宋_GB2312" w:cs="Mongolian Baiti"/>
          <w:sz w:val="32"/>
          <w:szCs w:val="32"/>
          <w:highlight w:val="none"/>
          <w:u w:val="single"/>
          <w:lang w:val="en-US" w:eastAsia="zh-CN"/>
        </w:rPr>
        <w:t>《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single"/>
          <w:lang w:val="en-US" w:eastAsia="zh-CN"/>
        </w:rPr>
        <w:t>中华人民共和国商标法</w:t>
      </w:r>
      <w:r>
        <w:rPr>
          <w:rFonts w:hint="eastAsia" w:ascii="仿宋_GB2312" w:hAnsi="Mongolian Baiti" w:eastAsia="仿宋_GB2312" w:cs="Mongolian Baiti"/>
          <w:sz w:val="32"/>
          <w:szCs w:val="32"/>
          <w:highlight w:val="none"/>
          <w:u w:val="single"/>
          <w:lang w:val="en-US" w:eastAsia="zh-CN"/>
        </w:rPr>
        <w:t>》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第五十七条第（三）项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之规定，</w:t>
      </w:r>
      <w:r>
        <w:rPr>
          <w:rFonts w:hint="eastAsia" w:ascii="Times New Roman" w:hAnsi="Times New Roman" w:eastAsia="仿宋_GB2312" w:cs="仿宋_GB2312"/>
          <w:sz w:val="32"/>
          <w:szCs w:val="32"/>
          <w:u w:val="none"/>
          <w:lang w:eastAsia="zh-CN"/>
        </w:rPr>
        <w:t>依据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《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single"/>
          <w:lang w:val="en-US" w:eastAsia="zh-CN"/>
        </w:rPr>
        <w:t>中华人民共和国商标法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</w:rPr>
        <w:t>》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第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六十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eastAsia="zh-CN"/>
        </w:rPr>
        <w:t>条第二款之规定，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single"/>
          <w:lang w:val="en-US" w:eastAsia="zh-CN"/>
        </w:rPr>
        <w:t>责令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eastAsia="zh-CN"/>
        </w:rPr>
        <w:t>威县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小双服装</w:t>
      </w:r>
      <w:bookmarkStart w:id="0" w:name="_GoBack"/>
      <w:bookmarkEnd w:id="0"/>
      <w:r>
        <w:rPr>
          <w:rFonts w:hint="eastAsia" w:ascii="仿宋_GB2312" w:hAnsi="仿宋" w:eastAsia="仿宋_GB2312" w:cs="仿宋"/>
          <w:sz w:val="32"/>
          <w:szCs w:val="32"/>
          <w:u w:val="single"/>
          <w:lang w:eastAsia="zh-CN"/>
        </w:rPr>
        <w:t>店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u w:val="single"/>
          <w:lang w:val="en-US" w:eastAsia="zh-CN"/>
        </w:rPr>
        <w:t>(</w:t>
      </w: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王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**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u w:val="single"/>
          <w:lang w:val="en-US" w:eastAsia="zh-CN"/>
        </w:rPr>
        <w:t>)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u w:val="single"/>
          <w:lang w:val="en-US" w:eastAsia="zh-CN"/>
        </w:rPr>
        <w:t>立即停止侵权行为；并决定给予处罚如下：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0"/>
          <w:szCs w:val="30"/>
          <w:u w:val="single"/>
          <w:lang w:val="en-US" w:eastAsia="zh-CN"/>
        </w:rPr>
      </w:pPr>
      <w:r>
        <w:rPr>
          <w:rFonts w:hint="eastAsia" w:ascii="仿宋_GB2312" w:hAnsi="仿宋" w:eastAsia="仿宋_GB2312" w:cs="仿宋"/>
          <w:sz w:val="32"/>
          <w:szCs w:val="32"/>
          <w:u w:val="single"/>
          <w:lang w:val="en-US" w:eastAsia="zh-CN"/>
        </w:rPr>
        <w:t>没收带有“始祖鸟”图形标识的</w:t>
      </w:r>
      <w:r>
        <w:rPr>
          <w:rFonts w:hint="eastAsia" w:ascii="Times New Roman" w:hAnsi="Times New Roman" w:eastAsia="仿宋_GB2312" w:cs="仿宋_GB2312"/>
          <w:sz w:val="32"/>
          <w:szCs w:val="32"/>
          <w:u w:val="single"/>
          <w:lang w:val="en-US" w:eastAsia="zh-CN"/>
        </w:rPr>
        <w:t>外套6件，短袖14件。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00" w:firstLineChars="200"/>
        <w:textAlignment w:val="auto"/>
        <w:outlineLvl w:val="9"/>
        <w:rPr>
          <w:rFonts w:hint="eastAsia" w:ascii="Times New Roman" w:hAnsi="Times New Roman" w:eastAsia="仿宋_GB2312" w:cs="仿宋_GB2312"/>
          <w:bCs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0"/>
          <w:szCs w:val="30"/>
          <w:u w:val="none"/>
          <w:lang w:val="en-US" w:eastAsia="zh-CN"/>
        </w:rPr>
        <w:t>二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none"/>
        </w:rPr>
        <w:t>、</w:t>
      </w:r>
      <w:r>
        <w:rPr>
          <w:rFonts w:hint="eastAsia" w:ascii="仿宋_GB2312" w:hAnsi="仿宋_GB2312" w:eastAsia="仿宋_GB2312" w:cs="仿宋_GB2312"/>
          <w:bCs/>
          <w:sz w:val="30"/>
          <w:szCs w:val="30"/>
          <w:u w:val="single"/>
          <w:lang w:eastAsia="zh-CN"/>
        </w:rPr>
        <w:t>处以罚款2545元。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仿宋_GB2312"/>
          <w:bCs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_GB2312"/>
          <w:sz w:val="32"/>
          <w:szCs w:val="32"/>
          <w:u w:val="single"/>
        </w:rPr>
        <w:t>当事人自收到本处罚决定书之日起十五日内，</w:t>
      </w:r>
      <w:r>
        <w:rPr>
          <w:rFonts w:hint="eastAsia" w:ascii="仿宋" w:hAnsi="仿宋" w:eastAsia="仿宋" w:cs="仿宋_GB2312"/>
          <w:color w:val="000000"/>
          <w:sz w:val="32"/>
          <w:szCs w:val="32"/>
          <w:u w:val="single"/>
        </w:rPr>
        <w:t>到</w:t>
      </w:r>
      <w:r>
        <w:rPr>
          <w:rFonts w:hint="eastAsia" w:ascii="仿宋" w:hAnsi="仿宋" w:eastAsia="仿宋" w:cs="仿宋_GB2312"/>
          <w:sz w:val="32"/>
          <w:szCs w:val="32"/>
          <w:u w:val="single"/>
        </w:rPr>
        <w:t>威县收费管理局银行账户缴纳罚款，逾期不缴纳，每日按罚款数额的</w:t>
      </w:r>
      <w:r>
        <w:rPr>
          <w:rFonts w:hint="eastAsia" w:ascii="仿宋" w:hAnsi="仿宋" w:eastAsia="仿宋" w:cs="仿宋_GB2312"/>
          <w:sz w:val="32"/>
          <w:szCs w:val="32"/>
          <w:highlight w:val="none"/>
          <w:u w:val="single"/>
        </w:rPr>
        <w:t>百分之三</w:t>
      </w:r>
      <w:r>
        <w:rPr>
          <w:rFonts w:hint="eastAsia" w:ascii="仿宋" w:hAnsi="仿宋" w:eastAsia="仿宋" w:cs="仿宋_GB2312"/>
          <w:sz w:val="32"/>
          <w:szCs w:val="32"/>
          <w:u w:val="single"/>
        </w:rPr>
        <w:t>加处罚款。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u w:val="single"/>
        </w:rPr>
      </w:pPr>
      <w:r>
        <w:rPr>
          <w:rFonts w:hint="eastAsia" w:ascii="仿宋" w:hAnsi="仿宋" w:eastAsia="仿宋"/>
          <w:sz w:val="32"/>
          <w:szCs w:val="32"/>
          <w:u w:val="single"/>
        </w:rPr>
        <w:t>如不服本处罚决定，可在接到本处罚决定书之日起六十日内向</w:t>
      </w:r>
      <w:r>
        <w:rPr>
          <w:rFonts w:hint="eastAsia" w:ascii="仿宋" w:hAnsi="仿宋" w:eastAsia="仿宋"/>
          <w:sz w:val="32"/>
          <w:szCs w:val="32"/>
          <w:u w:val="single"/>
          <w:lang w:eastAsia="zh-CN"/>
        </w:rPr>
        <w:t>威县</w:t>
      </w:r>
      <w:r>
        <w:rPr>
          <w:rFonts w:hint="eastAsia" w:ascii="仿宋" w:hAnsi="仿宋" w:eastAsia="仿宋"/>
          <w:sz w:val="32"/>
          <w:szCs w:val="32"/>
          <w:u w:val="single"/>
        </w:rPr>
        <w:t>人民政府申请复议；也可在接到本处罚决定书之日起六个月内向</w:t>
      </w:r>
      <w:r>
        <w:rPr>
          <w:rFonts w:hint="eastAsia" w:ascii="仿宋" w:hAnsi="仿宋" w:eastAsia="仿宋"/>
          <w:sz w:val="32"/>
          <w:szCs w:val="32"/>
          <w:u w:val="single"/>
          <w:lang w:eastAsia="zh-CN"/>
        </w:rPr>
        <w:t>威</w:t>
      </w:r>
      <w:r>
        <w:rPr>
          <w:rFonts w:hint="eastAsia" w:ascii="仿宋" w:hAnsi="仿宋" w:eastAsia="仿宋"/>
          <w:sz w:val="32"/>
          <w:szCs w:val="32"/>
          <w:u w:val="single"/>
        </w:rPr>
        <w:t>县人民法院提起诉讼。当事人申请行政复议或者提起行政诉讼期间，本行政处罚决定不停止执行。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right="-58"/>
        <w:textAlignment w:val="auto"/>
        <w:outlineLvl w:val="9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ascii="仿宋" w:hAnsi="仿宋" w:eastAsia="仿宋" w:cs="仿宋"/>
          <w:color w:val="000000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威县市场监督管理局罚没证号是“罚证字第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015号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”</w:t>
      </w:r>
      <w:r>
        <w:rPr>
          <w:rFonts w:ascii="仿宋" w:hAnsi="仿宋" w:eastAsia="仿宋" w:cs="仿宋"/>
          <w:color w:val="000000"/>
          <w:sz w:val="32"/>
          <w:szCs w:val="32"/>
        </w:rPr>
        <w:t xml:space="preserve">                       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right="-58"/>
        <w:jc w:val="both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（此页无正文）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right="-58"/>
        <w:jc w:val="both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120" w:firstLineChars="1600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480" w:lineRule="exact"/>
        <w:ind w:left="0" w:leftChars="0" w:right="-58" w:firstLine="5440" w:firstLineChars="17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威县市场监督管理局</w:t>
      </w:r>
    </w:p>
    <w:p>
      <w:pPr>
        <w:keepNext w:val="0"/>
        <w:keepLines w:val="0"/>
        <w:pageBreakBefore w:val="0"/>
        <w:widowControl w:val="0"/>
        <w:tabs>
          <w:tab w:val="left" w:pos="8200"/>
        </w:tabs>
        <w:kinsoku/>
        <w:overflowPunct/>
        <w:topLinePunct w:val="0"/>
        <w:autoSpaceDE/>
        <w:autoSpaceDN/>
        <w:bidi w:val="0"/>
        <w:adjustRightInd/>
        <w:spacing w:line="480" w:lineRule="exact"/>
        <w:ind w:right="746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  </w:t>
      </w:r>
      <w:r>
        <w:rPr>
          <w:rFonts w:hint="eastAsia" w:ascii="仿宋" w:hAnsi="仿宋" w:eastAsia="仿宋" w:cs="仿宋"/>
          <w:sz w:val="32"/>
          <w:szCs w:val="32"/>
        </w:rPr>
        <w:t xml:space="preserve">（印 章）    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480" w:lineRule="exact"/>
        <w:ind w:firstLine="64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</w:t>
      </w:r>
      <w:r>
        <w:rPr>
          <w:rFonts w:hint="eastAsia" w:ascii="仿宋" w:hAnsi="仿宋" w:eastAsia="仿宋" w:cs="仿宋"/>
          <w:sz w:val="32"/>
          <w:szCs w:val="32"/>
        </w:rPr>
        <w:t xml:space="preserve">日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480" w:lineRule="exact"/>
        <w:textAlignment w:val="auto"/>
        <w:outlineLvl w:val="9"/>
        <w:rPr>
          <w:rFonts w:hint="eastAsia" w:ascii="仿宋" w:hAnsi="仿宋" w:eastAsia="仿宋" w:cs="仿宋"/>
          <w:color w:val="000000"/>
          <w:sz w:val="30"/>
          <w:szCs w:val="30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bCs/>
          <w:color w:val="000000"/>
          <w:sz w:val="30"/>
          <w:szCs w:val="30"/>
        </w:rPr>
        <w:t>（市场</w:t>
      </w:r>
      <w:r>
        <w:rPr>
          <w:rFonts w:ascii="仿宋" w:hAnsi="仿宋" w:eastAsia="仿宋" w:cs="仿宋"/>
          <w:bCs/>
          <w:color w:val="000000"/>
          <w:sz w:val="30"/>
          <w:szCs w:val="30"/>
        </w:rPr>
        <w:t>监督管理部门</w:t>
      </w:r>
      <w:r>
        <w:rPr>
          <w:rFonts w:hint="eastAsia" w:ascii="仿宋" w:hAnsi="仿宋" w:eastAsia="仿宋" w:cs="仿宋"/>
          <w:bCs/>
          <w:color w:val="000000"/>
          <w:sz w:val="30"/>
          <w:szCs w:val="30"/>
        </w:rPr>
        <w:t>将依法向社会公示本行政处罚决定信息）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pacing w:line="480" w:lineRule="exact"/>
        <w:jc w:val="center"/>
        <w:textAlignment w:val="auto"/>
        <w:outlineLvl w:val="9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/>
          <w:sz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53340</wp:posOffset>
                </wp:positionH>
                <wp:positionV relativeFrom="paragraph">
                  <wp:posOffset>13335</wp:posOffset>
                </wp:positionV>
                <wp:extent cx="5550535" cy="635"/>
                <wp:effectExtent l="0" t="0" r="0" b="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.2pt;margin-top:1.05pt;height:0.05pt;width:437.05pt;z-index:251660288;mso-width-relative:page;mso-height-relative:page;" filled="f" stroked="t" coordsize="21600,21600" o:gfxdata="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MfbF2zUAAAABQEAAA8AAAAA&#10;AAAAAQAgAAAAIgAAAGRycy9kb3ducmV2LnhtbFBLAQIUABQAAAAIAIdO4kDFOPdt3wEAAKcDAAAO&#10;AAAAAAAAAAEAIAAAACMBAABkcnMvZTJvRG9jLnhtbFBLBQYAAAAABgAGAFkBAAB0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" w:hAnsi="仿宋" w:eastAsia="仿宋" w:cs="仿宋"/>
          <w:bCs/>
          <w:color w:val="00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59264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CL7/OR1wAAAAoB&#10;AAAPAAAAAAAAAAEAIAAAACIAAABkcnMvZG93bnJldi54bWxQSwECFAAUAAAACACHTuJA0d6GR+MB&#10;AAClAwAADgAAAAAAAAABACAAAAAmAQAAZHJzL2Uyb0RvYy54bWxQSwUGAAAAAAYABgBZAQAAewUA&#10;AAAA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" w:hAnsi="仿宋" w:eastAsia="仿宋" w:cs="仿宋"/>
          <w:color w:val="000000"/>
          <w:sz w:val="32"/>
          <w:szCs w:val="32"/>
        </w:rPr>
        <w:t>本文书一式</w:t>
      </w: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eastAsia="zh-CN"/>
        </w:rPr>
        <w:t>三</w:t>
      </w: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份，</w:t>
      </w:r>
      <w:r>
        <w:rPr>
          <w:rFonts w:hint="eastAsia" w:ascii="仿宋" w:hAnsi="仿宋" w:eastAsia="仿宋" w:cs="仿宋"/>
          <w:color w:val="000000"/>
          <w:sz w:val="32"/>
          <w:szCs w:val="32"/>
          <w:u w:val="single"/>
        </w:rPr>
        <w:t>一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份送达，一份归档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，一份留存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1CE55"/>
    <w:multiLevelType w:val="singleLevel"/>
    <w:tmpl w:val="07A1CE55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22FF6C95"/>
    <w:multiLevelType w:val="singleLevel"/>
    <w:tmpl w:val="22FF6C9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5F5A42"/>
    <w:rsid w:val="38AF5E99"/>
    <w:rsid w:val="56513549"/>
    <w:rsid w:val="5A153431"/>
    <w:rsid w:val="6A1119AC"/>
    <w:rsid w:val="7F5F5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1"/>
    <w:unhideWhenUsed/>
    <w:qFormat/>
    <w:uiPriority w:val="0"/>
    <w:pPr>
      <w:widowControl w:val="0"/>
      <w:jc w:val="both"/>
    </w:pPr>
    <w:rPr>
      <w:rFonts w:hint="default" w:ascii="Calibri" w:hAnsi="Calibri" w:eastAsia="宋体" w:cs="Times New Roman"/>
      <w:color w:val="auto"/>
      <w:kern w:val="2"/>
      <w:sz w:val="21"/>
      <w:szCs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Office_10.1.0.7565_F1E327BC-269C-435d-A152-05C5408002CA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2025-12-17T01:30:00Z</dcterms:created>
  <dc:creator>Administrator</dc:creator>
  <cp:lastModifiedBy>wxdell</cp:lastModifiedBy>
  <dcterms:modified xsi:type="dcterms:W3CDTF">2025-12-26T02:33:12Z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2052-10.1.0.7565</vt:lpwstr>
  </property>
  <property fmtid="{D5CDD505-2E9C-101B-9397-08002B2CF9AE}" pid="3" name="ICV">
    <vt:lpwstr>AD6C6C871F394361B999A80FDF18443C_11</vt:lpwstr>
  </property>
  <property fmtid="{D5CDD505-2E9C-101B-9397-08002B2CF9AE}" pid="4" name="KSOTemplateDocerSaveRecord">
    <vt:lpwstr>eyJoZGlkIjoiNjIwNWE0NTkxYWRiMjg2ZDEzMjEyNDU1YjVjMDgwM2UifQ==</vt:lpwstr>
  </property>
</Properties>
</file>