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2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24"/>
          <w:lang w:eastAsia="zh-CN"/>
        </w:rPr>
        <w:t>威县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24"/>
        </w:rPr>
        <w:t>市场监督管理局</w:t>
      </w:r>
    </w:p>
    <w:p>
      <w:pPr>
        <w:pStyle w:val="4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2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24"/>
        </w:rPr>
        <w:t>行政处罚决定书</w:t>
      </w:r>
    </w:p>
    <w:p>
      <w:pPr>
        <w:pStyle w:val="4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12" w:firstLineChars="200"/>
        <w:jc w:val="center"/>
        <w:textAlignment w:val="auto"/>
        <w:rPr>
          <w:rFonts w:hint="eastAsia" w:ascii="仿宋_GB2312" w:hAnsi="仿宋_GB2312" w:eastAsia="仿宋_GB2312" w:cs="仿宋_GB2312"/>
          <w:spacing w:val="-28"/>
          <w:w w:val="89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  <w:lang w:val="en-US" w:eastAsia="zh-CN"/>
        </w:rPr>
        <w:t>冀市监邢处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  <w:lang w:eastAsia="zh-CN"/>
        </w:rPr>
        <w:t>〔2025〕13053325000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  <w:lang w:val="en-US" w:eastAsia="zh-CN"/>
        </w:rPr>
        <w:t>256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  <w:lang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pacing w:val="1"/>
          <w:sz w:val="32"/>
          <w:szCs w:val="32"/>
          <w:u w:val="singl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28"/>
          <w:w w:val="89"/>
          <w:sz w:val="32"/>
          <w:szCs w:val="32"/>
        </w:rPr>
        <w:t>当事人：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威县</w:t>
      </w:r>
      <w:bookmarkStart w:id="1" w:name="_GoBack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</w:t>
      </w:r>
      <w:bookmarkEnd w:id="1"/>
      <w:bookmarkEnd w:id="0"/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店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  <w:lang w:eastAsia="zh-CN"/>
        </w:rPr>
        <w:t>（要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</w:rPr>
        <w:t xml:space="preserve">                                            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28"/>
          <w:sz w:val="32"/>
          <w:szCs w:val="32"/>
        </w:rPr>
        <w:t>主体资格证照名称：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营业执照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28"/>
          <w:sz w:val="32"/>
          <w:szCs w:val="32"/>
        </w:rPr>
        <w:t>统一社会信用代码：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/>
        </w:rPr>
        <w:t>130533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/>
        </w:rPr>
        <w:t xml:space="preserve">5318 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住所（住址</w:t>
      </w:r>
      <w:r>
        <w:rPr>
          <w:rFonts w:hint="eastAsia" w:ascii="仿宋_GB2312" w:hAnsi="仿宋_GB2312" w:eastAsia="仿宋_GB2312" w:cs="仿宋_GB2312"/>
          <w:spacing w:val="-131"/>
          <w:sz w:val="32"/>
          <w:szCs w:val="32"/>
        </w:rPr>
        <w:t>）：</w:t>
      </w:r>
      <w:r>
        <w:rPr>
          <w:rFonts w:hint="eastAsia" w:ascii="仿宋_GB2312" w:hAnsi="仿宋_GB2312" w:eastAsia="仿宋_GB2312" w:cs="仿宋_GB2312"/>
          <w:spacing w:val="-131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u w:val="single" w:color="auto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/>
        </w:rPr>
        <w:t>威县北街东侧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u w:val="single" w:color="auto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pacing w:val="21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法定代表人（负责人、经营者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31"/>
          <w:w w:val="98"/>
          <w:sz w:val="32"/>
          <w:szCs w:val="32"/>
        </w:rPr>
        <w:t>身份证件号码：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  <w:lang w:val="en-US" w:eastAsia="zh-CN"/>
        </w:rPr>
        <w:t>130429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********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  <w:lang w:val="en-US" w:eastAsia="zh-CN"/>
        </w:rPr>
        <w:t>2416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</w:rPr>
        <w:t xml:space="preserve">                                 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2025年6月26日，根据相关商标权利人请求书，我局执法人员对位于北街东侧，门头为“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”的门市进行现场检查，现场发现带有“始祖鸟”图形标识的外套21件，短袖6件，长裤9件，短裤1件上述服装经亚玛芬体育用品贸易（上海）有限公司维权人员现场鉴定为侵权商品。根据《中华人民共和国商标法》第六十二条第一款第（四）项对涉案商品进行扣押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2025年6月26日，该案经局领导批准，立案调查。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2025年6月27日，当事人要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在洺州所调解问询室接受李瑞亮、肖瑞欣询问。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经查，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当事人销售的服装，经亚玛芬体育用品贸易（上海）有限公司维权人员现场鉴定，属于假冒侵权商品，在石家庄旭冉批发市场进购的，没有发票、购销合同或者进货单据。带有“始祖鸟”图形标识的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外套购进22件，进价是34元/件；短袖购进10件，进价是30元/件；长裤购进10件，进价是33元/条；短裤购进5件，进价是19元/条。 售出了外套1件，售价50元/件，卖出50元；售出短袖4件，售价45元/件，卖出180元；售出长裤1条，售价45元/条，卖出45元；售出短裤4条，售价29元/件，卖出116元。共售出10件，金额为391元，剩余40件，金额为1210元，合计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为1601元。当事人的上述行为已构成销售侵犯注册商标专用权商品的违法行为。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上述事实，主要有以下证据证明：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营业执照复印件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，证明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当事人的主体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eastAsia="zh-CN"/>
        </w:rPr>
        <w:t>资格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的身份证复印件 </w:t>
      </w:r>
      <w:r>
        <w:rPr>
          <w:rFonts w:hint="eastAsia" w:ascii="仿宋_GB2312" w:hAnsi="仿宋_GB2312" w:eastAsia="仿宋_GB2312" w:cs="仿宋_GB2312"/>
          <w:sz w:val="32"/>
          <w:szCs w:val="32"/>
        </w:rPr>
        <w:t>，证明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当事人的主体身份。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现场笔录</w:t>
      </w:r>
      <w:r>
        <w:rPr>
          <w:rFonts w:hint="eastAsia" w:ascii="仿宋_GB2312" w:hAnsi="仿宋_GB2312" w:eastAsia="仿宋_GB2312" w:cs="仿宋_GB2312"/>
          <w:sz w:val="32"/>
          <w:szCs w:val="32"/>
        </w:rPr>
        <w:t>，证明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当事人门市放有带有“始祖鸟”图形标识的外套21件，短袖6件，长裤9条，短裤1条。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询问笔录 </w:t>
      </w:r>
      <w:r>
        <w:rPr>
          <w:rFonts w:hint="eastAsia" w:ascii="仿宋_GB2312" w:hAnsi="仿宋_GB2312" w:eastAsia="仿宋_GB2312" w:cs="仿宋_GB2312"/>
          <w:sz w:val="32"/>
          <w:szCs w:val="32"/>
        </w:rPr>
        <w:t>，证明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当事人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所售服装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在石家庄旭冉批发市场进购的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，没有发票、购销合同或者进货单据，无法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说明提供者。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带有“始祖鸟”图形标识的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外套进价是34元/件；短袖进价是30元/件；长裤进价是33元/条；短裤进价是19元/条。 售出了外套1件，售价50元/件，卖出50元；售出短袖4件，售价45元/件，卖出180元；售出长裤1条，售价45元/条，卖出45元；售出短裤4条，售价29元/件，卖出116元。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/>
          <w:lang w:val="en-US" w:eastAsia="zh-CN" w:bidi="ar-SA"/>
        </w:rPr>
        <w:t>违法经营额共391元。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现场照片及相关证据材料</w:t>
      </w:r>
      <w:r>
        <w:rPr>
          <w:rFonts w:hint="eastAsia" w:ascii="仿宋_GB2312" w:hAnsi="仿宋_GB2312" w:eastAsia="仿宋_GB2312" w:cs="仿宋_GB2312"/>
          <w:sz w:val="32"/>
          <w:szCs w:val="32"/>
        </w:rPr>
        <w:t>，证明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当事人门市内放有带有“始祖鸟”图形标识的外套21件，短袖6件，长裤9条，短裤1条。鉴定报告证明涉案商品均为假冒侵权商品。请求书证明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服装权利人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的投诉诉求。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本案调查终结后，我局于202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向当事人直接送达了《行政处罚告知书》（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冀市监邢罚告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〔202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13053325000256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号），当事人在法定时间内没有提出陈述、申辩意见，未要求听证。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本局认为，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当事人销售侵犯注册商标专用权的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商品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其行为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  <w:t>违反了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  <w:t>中华人民共和国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  <w:t>商标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  <w:t>法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  <w:t>》第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  <w:t>五十七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  <w:t>条第（三）项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single"/>
          <w:shd w:val="clear" w:color="auto" w:fill="FFFFFF"/>
          <w:lang w:val="en-US" w:eastAsia="zh-CN" w:bidi="ar"/>
        </w:rPr>
        <w:t>有下列行为之一的，均属侵犯注册商标专用权：（三）销售侵犯注册商标专用权的商品的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”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  <w:t>之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规定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已构成违法行为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  <w:t>依据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六十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条第二款“工商行政管理部门处理时，认定侵权行为成立的，责令立即停止侵权行为，没收、销毁侵权商品和主要用于制造侵权商品、伪造注册商标标识的工具，违法经营额五万元以上的，可以处违法经营额五倍以下的罚款，没有违法经营额或者违法经营额不足五万元的，可以处二十五万元以下的罚款。对五年内实施两次以上商标侵权行为或者有其他严重情节的，应当从重处罚。销售不知道是侵犯注册商标专用权的商品，能证明该商品是自己合法取得并说明提供者的，由工商行政管理部门责令停止销售。”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之规定，予以处罚，没收侵权商品。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当事人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  <w:t>的违法行为，我局依法立案调查时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  <w:t>当事人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积极配合调查，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立即停止违法行为，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未造成严重影响，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违法经营额较小，社会危害性较小，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本着处罚与教育相结合的原则，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参照《河北省市场监督管理系统行政处罚裁量权适用规则》第十五条第（三）项“当事人有下列情形之一的，可以依法从轻或者减轻行政处罚：（三）违法行为轻微，社会危害性较小的”的规定，当事人的行为适用于从轻情形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eastAsia="zh-CN"/>
        </w:rPr>
        <w:t>比照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eastAsia="zh-CN"/>
        </w:rPr>
        <w:t>河北省市场监督管理系统行政裁量基准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103《中华人民共和国商标法》序号3较轻的裁量基准“责令立即停止侵权行为，没收、销毁侵权商品和主要用于制造侵权商品、伪造注册商标标识的工具，违法经营额五万元以上的，可以处违法经营额一点五倍以下的罚款，没有违法经营额或者违法经营额不足五万元的，可以处七万五千元以下的罚款。”的规定，应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eastAsia="zh-CN"/>
        </w:rPr>
        <w:t>给予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当事人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eastAsia="zh-CN"/>
        </w:rPr>
        <w:t>没收侵权商品，并处以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七万五千元以下罚款的行政处罚。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eastAsia="zh-CN"/>
        </w:rPr>
        <w:t>综上，当事人上述行为违反了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第五十七条第（三）项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之规定，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依据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六十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条第二款之规定，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  <w:t>责令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威县要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要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  <w:t>立即停止侵权行为；并决定给予处罚如下：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没收带有“始祖鸟”图形标识的外套21件，短袖6件，长裤9条，短裤1条。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</w:rPr>
        <w:t>、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  <w:t>处以罚款8005元。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当事人自收到本处罚决定书之日起十五日内，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  <w:t>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威县收费管理局银行账户缴纳罚款，逾期不缴纳，每日按罚款数额的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百分之三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如不服本处罚决定，可在接到本处罚决定书之日起六十日内向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威县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人民政府申请复议；也可在接到本处罚决定书之日起六个月内向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威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县人民法院提起诉讼。当事人申请行政复议或者提起行政诉讼期间，本行政处罚决定不停止执行。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-57"/>
        <w:textAlignment w:val="auto"/>
        <w:outlineLvl w:val="9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威县市场监督管理局罚没证号是“罚证字第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015号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ascii="仿宋" w:hAnsi="仿宋" w:eastAsia="仿宋" w:cs="仿宋"/>
          <w:color w:val="000000"/>
          <w:sz w:val="32"/>
          <w:szCs w:val="32"/>
        </w:rPr>
        <w:t xml:space="preserve">          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0" w:firstLineChars="0"/>
        <w:jc w:val="righ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威县市场监督管理局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tabs>
          <w:tab w:val="left" w:pos="8200"/>
        </w:tabs>
        <w:kinsoku/>
        <w:wordWrap w:val="0"/>
        <w:overflowPunct/>
        <w:topLinePunct w:val="0"/>
        <w:autoSpaceDE/>
        <w:autoSpaceDN/>
        <w:bidi w:val="0"/>
        <w:adjustRightInd/>
        <w:spacing w:line="560" w:lineRule="exact"/>
        <w:ind w:right="0" w:firstLine="0" w:firstLineChars="0"/>
        <w:jc w:val="righ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（印 章）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0" w:firstLineChars="0"/>
        <w:jc w:val="righ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0" w:firstLine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（市场监督管理部门将依法向社会公示本行政处罚决定信息）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560" w:lineRule="exact"/>
        <w:ind w:right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13335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.2pt;margin-top:1.05pt;height:0.05pt;width:437.05pt;z-index:251660288;mso-width-relative:page;mso-height-relative:page;" filled="f" stroked="t" coordsize="21600,21600" o:gfxdata="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fbF2zUAAAABQEAAA8AAAAA&#10;AAAAAQAgAAAAIgAAAGRycy9kb3ducmV2LnhtbFBLAQIUABQAAAAIAIdO4kDFOPdt3wEAAKcDAAAO&#10;AAAAAAAAAAEAIAAAACMBAABkcnMvZTJvRG9jLnhtbFBLBQYAAAAABgAGAFkBAAB0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7/OR1wAAAAoB&#10;AAAPAAAAAAAAAAEAIAAAACIAAABkcnMvZG93bnJldi54bWxQSwECFAAUAAAACACHTuJA0d6GR+MB&#10;AAClAwAADgAAAAAAAAABACAAAAAmAQAAZHJzL2Uyb0RvYy54bWxQSwUGAAAAAAYABgBZAQAAewUA&#10;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本文书一式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eastAsia="zh-CN"/>
        </w:rPr>
        <w:t>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份，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  <w:t>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份送达，一份归档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，一份留存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微软雅黑"/>
    <w:panose1 w:val="03000509000000000000"/>
    <w:charset w:val="86"/>
    <w:family w:val="roma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CD7916"/>
    <w:rsid w:val="0D8518E3"/>
    <w:rsid w:val="19BB6BC5"/>
    <w:rsid w:val="3FC717DB"/>
    <w:rsid w:val="69CD7916"/>
    <w:rsid w:val="7DA03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unhideWhenUsed/>
    <w:qFormat/>
    <w:uiPriority w:val="0"/>
    <w:pPr>
      <w:widowControl w:val="0"/>
      <w:jc w:val="both"/>
    </w:pPr>
    <w:rPr>
      <w:rFonts w:hint="default" w:ascii="Calibri" w:hAnsi="Calibri" w:eastAsia="宋体" w:cs="Times New Roman"/>
      <w:color w:val="auto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2025-12-17T01:28:00Z</dcterms:created>
  <dc:creator>Administrator</dc:creator>
  <cp:lastModifiedBy>wxdell</cp:lastModifiedBy>
  <dcterms:modified xsi:type="dcterms:W3CDTF">2025-12-26T02:33:41Z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  <property fmtid="{D5CDD505-2E9C-101B-9397-08002B2CF9AE}" pid="3" name="ICV">
    <vt:lpwstr>2A8F6E1B9BAE4EDE935803818CA0497A_11</vt:lpwstr>
  </property>
  <property fmtid="{D5CDD505-2E9C-101B-9397-08002B2CF9AE}" pid="4" name="KSOTemplateDocerSaveRecord">
    <vt:lpwstr>eyJoZGlkIjoiNjIwNWE0NTkxYWRiMjg2ZDEzMjEyNDU1YjVjMDgwM2UifQ==</vt:lpwstr>
  </property>
</Properties>
</file>