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150" w:afterAutospacing="0" w:line="555" w:lineRule="atLeast"/>
        <w:ind w:left="0" w:right="0" w:firstLine="645"/>
        <w:jc w:val="center"/>
        <w:rPr>
          <w:rFonts w:ascii="微软雅黑" w:hAnsi="微软雅黑" w:eastAsia="微软雅黑" w:cs="微软雅黑"/>
          <w:i w:val="0"/>
          <w:iCs w:val="0"/>
          <w:caps w:val="0"/>
          <w:color w:val="333333"/>
          <w:spacing w:val="0"/>
          <w:sz w:val="24"/>
          <w:szCs w:val="24"/>
          <w:u w:val="none"/>
        </w:rPr>
      </w:pPr>
      <w:bookmarkStart w:id="0" w:name="_GoBack"/>
      <w:bookmarkEnd w:id="0"/>
      <w:r>
        <w:rPr>
          <w:rFonts w:hint="eastAsia" w:ascii="微软雅黑" w:hAnsi="微软雅黑" w:eastAsia="微软雅黑" w:cs="微软雅黑"/>
          <w:b/>
          <w:bCs/>
          <w:i w:val="0"/>
          <w:iCs w:val="0"/>
          <w:caps w:val="0"/>
          <w:color w:val="333333"/>
          <w:spacing w:val="0"/>
          <w:sz w:val="24"/>
          <w:szCs w:val="24"/>
          <w:u w:val="none"/>
          <w:shd w:val="clear" w:fill="FFFFFF"/>
        </w:rPr>
        <w:t>威县</w:t>
      </w:r>
      <w:r>
        <w:rPr>
          <w:rFonts w:hint="eastAsia" w:ascii="微软雅黑" w:hAnsi="微软雅黑" w:eastAsia="微软雅黑" w:cs="微软雅黑"/>
          <w:b/>
          <w:bCs/>
          <w:i w:val="0"/>
          <w:iCs w:val="0"/>
          <w:caps w:val="0"/>
          <w:color w:val="333333"/>
          <w:spacing w:val="0"/>
          <w:sz w:val="24"/>
          <w:szCs w:val="24"/>
          <w:u w:val="none"/>
          <w:shd w:val="clear" w:fill="FFFFFF"/>
          <w:lang w:eastAsia="zh-CN"/>
        </w:rPr>
        <w:t>梨园屯</w:t>
      </w:r>
      <w:r>
        <w:rPr>
          <w:rFonts w:hint="eastAsia" w:ascii="微软雅黑" w:hAnsi="微软雅黑" w:eastAsia="微软雅黑" w:cs="微软雅黑"/>
          <w:b/>
          <w:bCs/>
          <w:i w:val="0"/>
          <w:iCs w:val="0"/>
          <w:caps w:val="0"/>
          <w:color w:val="333333"/>
          <w:spacing w:val="0"/>
          <w:sz w:val="24"/>
          <w:szCs w:val="24"/>
          <w:u w:val="none"/>
          <w:shd w:val="clear" w:fill="FFFFFF"/>
        </w:rPr>
        <w:t>镇人民政府涉企行政检查标准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150" w:afterAutospacing="0" w:line="555" w:lineRule="atLeast"/>
        <w:ind w:left="0" w:right="0" w:firstLine="645"/>
        <w:jc w:val="both"/>
        <w:rPr>
          <w:rFonts w:hint="eastAsia" w:ascii="微软雅黑" w:hAnsi="微软雅黑" w:eastAsia="微软雅黑" w:cs="微软雅黑"/>
          <w:i w:val="0"/>
          <w:iCs w:val="0"/>
          <w:caps w:val="0"/>
          <w:color w:val="333333"/>
          <w:spacing w:val="0"/>
          <w:sz w:val="24"/>
          <w:szCs w:val="24"/>
          <w:u w:val="none"/>
        </w:rPr>
      </w:pPr>
      <w:r>
        <w:rPr>
          <w:rFonts w:hint="eastAsia" w:ascii="微软雅黑" w:hAnsi="微软雅黑" w:eastAsia="微软雅黑" w:cs="微软雅黑"/>
          <w:b/>
          <w:bCs/>
          <w:i w:val="0"/>
          <w:iCs w:val="0"/>
          <w:caps w:val="0"/>
          <w:color w:val="333333"/>
          <w:spacing w:val="0"/>
          <w:sz w:val="24"/>
          <w:szCs w:val="24"/>
          <w:u w:val="none"/>
          <w:shd w:val="clear" w:fill="FFFFFF"/>
        </w:rPr>
        <w:t>一、对农业经营主体对农产品采收后的秸秆及树叶、荒草采取综合利用措施处理的行政检查。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150" w:afterAutospacing="0" w:line="555" w:lineRule="atLeast"/>
        <w:ind w:left="0" w:right="0" w:firstLine="645"/>
        <w:jc w:val="both"/>
        <w:rPr>
          <w:rFonts w:hint="eastAsia" w:ascii="微软雅黑" w:hAnsi="微软雅黑" w:eastAsia="微软雅黑" w:cs="微软雅黑"/>
          <w:i w:val="0"/>
          <w:iCs w:val="0"/>
          <w:caps w:val="0"/>
          <w:color w:val="333333"/>
          <w:spacing w:val="0"/>
          <w:sz w:val="24"/>
          <w:szCs w:val="24"/>
          <w:u w:val="none"/>
        </w:rPr>
      </w:pPr>
      <w:r>
        <w:rPr>
          <w:rFonts w:hint="eastAsia" w:ascii="宋体" w:hAnsi="宋体" w:eastAsia="宋体" w:cs="宋体"/>
          <w:i w:val="0"/>
          <w:iCs w:val="0"/>
          <w:caps w:val="0"/>
          <w:color w:val="333333"/>
          <w:spacing w:val="0"/>
          <w:sz w:val="24"/>
          <w:szCs w:val="24"/>
          <w:u w:val="none"/>
          <w:shd w:val="clear" w:fill="FFFFFF"/>
        </w:rPr>
        <w:t>依据《河北省人民代表大会常务委员会关于促进农作物秸秆综合利用和禁止露天焚烧的决定》（2024年11月28日修正）第二十五条：违反本决定有关规定，农业经营主体因未妥善采取综合利用措施，对农产品采收后的秸秆及树叶、荒草予以处理，致使露天焚的，由所在地乡镇人民政府或者街道办事处给予批评教育，可以处五百元以上一千元以下罚款。但已按照第二十四条规定实施处罚的除外。</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150" w:afterAutospacing="0" w:line="555" w:lineRule="atLeast"/>
        <w:ind w:left="0" w:right="0" w:firstLine="645"/>
        <w:jc w:val="both"/>
        <w:rPr>
          <w:rFonts w:hint="eastAsia" w:ascii="微软雅黑" w:hAnsi="微软雅黑" w:eastAsia="微软雅黑" w:cs="微软雅黑"/>
          <w:i w:val="0"/>
          <w:iCs w:val="0"/>
          <w:caps w:val="0"/>
          <w:color w:val="333333"/>
          <w:spacing w:val="0"/>
          <w:sz w:val="24"/>
          <w:szCs w:val="24"/>
          <w:u w:val="none"/>
        </w:rPr>
      </w:pPr>
      <w:r>
        <w:rPr>
          <w:rFonts w:hint="eastAsia" w:ascii="微软雅黑" w:hAnsi="微软雅黑" w:eastAsia="微软雅黑" w:cs="微软雅黑"/>
          <w:b/>
          <w:bCs/>
          <w:i w:val="0"/>
          <w:iCs w:val="0"/>
          <w:caps w:val="0"/>
          <w:color w:val="333333"/>
          <w:spacing w:val="0"/>
          <w:sz w:val="24"/>
          <w:szCs w:val="24"/>
          <w:u w:val="none"/>
          <w:shd w:val="clear" w:fill="FFFFFF"/>
        </w:rPr>
        <w:t>三、对生产、经营清真食品的行政检查。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val="0"/>
        <w:spacing w:before="0" w:beforeAutospacing="0" w:after="150" w:afterAutospacing="0" w:line="555" w:lineRule="atLeast"/>
        <w:ind w:left="0" w:right="0" w:firstLine="645"/>
        <w:jc w:val="both"/>
        <w:rPr>
          <w:rFonts w:hint="eastAsia" w:ascii="微软雅黑" w:hAnsi="微软雅黑" w:eastAsia="微软雅黑" w:cs="微软雅黑"/>
          <w:i w:val="0"/>
          <w:iCs w:val="0"/>
          <w:caps w:val="0"/>
          <w:color w:val="333333"/>
          <w:spacing w:val="0"/>
          <w:sz w:val="24"/>
          <w:szCs w:val="24"/>
          <w:u w:val="none"/>
        </w:rPr>
      </w:pPr>
      <w:r>
        <w:rPr>
          <w:rFonts w:hint="eastAsia" w:ascii="宋体" w:hAnsi="宋体" w:eastAsia="宋体" w:cs="宋体"/>
          <w:i w:val="0"/>
          <w:iCs w:val="0"/>
          <w:caps w:val="0"/>
          <w:color w:val="333333"/>
          <w:spacing w:val="0"/>
          <w:sz w:val="24"/>
          <w:szCs w:val="24"/>
          <w:u w:val="none"/>
          <w:shd w:val="clear" w:fill="FFFFFF"/>
        </w:rPr>
        <w:t>依据《河北省清真食品管理条例》进行检查。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29B5294"/>
    <w:rsid w:val="429B5294"/>
    <w:rsid w:val="5199472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Layout w:type="fixed"/>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Office_11.8.2.8506_F1E327BC-269C-435d-A152-05C5408002CA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2025-11-12T09:31:00Z</dcterms:created>
  <dc:creator>24477362</dc:creator>
  <cp:lastModifiedBy>Administrator</cp:lastModifiedBy>
  <dcterms:modified xsi:type="dcterms:W3CDTF">2025-11-13T03:39:39Z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2052-11.8.2.8506</vt:lpwstr>
  </property>
  <property fmtid="{D5CDD505-2E9C-101B-9397-08002B2CF9AE}" pid="3" name="ICV">
    <vt:lpwstr>BCF0DE4AB5DB44B79E2959CFC53798D9_11</vt:lpwstr>
  </property>
  <property fmtid="{D5CDD505-2E9C-101B-9397-08002B2CF9AE}" pid="4" name="KSOTemplateDocerSaveRecord">
    <vt:lpwstr>eyJoZGlkIjoiODFlOWUxNmZlZTM4N2FjOWI2ODQzNjc1ZmY4ZjVjYWYiLCJ1c2VySWQiOiI1NTIyODUwNzkifQ==</vt:lpwstr>
  </property>
</Properties>
</file>