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21</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一、威县商务局（本级）收支预算</w:t>
      </w:r>
      <w:r>
        <w:tab/>
      </w:r>
      <w:r>
        <w:fldChar w:fldCharType="begin"/>
      </w:r>
      <w:r>
        <w:instrText xml:space="preserve">PAGEREF _Toc_4_4_0000000019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"_Toc_4_4_0000000020" </w:instrText>
      </w:r>
      <w:r>
        <w:fldChar w:fldCharType="separate"/>
      </w:r>
      <w:r>
        <w:rPr>
          <w:b w:val="0"/>
        </w:rPr>
        <w:t>二、威县投资促进局收支预算</w:t>
      </w:r>
      <w:r>
        <w:tab/>
      </w:r>
      <w:r>
        <w:fldChar w:fldCharType="begin"/>
      </w:r>
      <w:r>
        <w:instrText xml:space="preserve">PAGEREF _Toc_4_4_0000000020 \h</w:instrText>
      </w:r>
      <w:r>
        <w:fldChar w:fldCharType="separate"/>
      </w:r>
      <w:r>
        <w:t>42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322威县商务局</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3258880.17</w:t>
            </w:r>
          </w:p>
        </w:tc>
        <w:tc>
          <w:tcPr>
            <w:tcW w:w="4535" w:type="dxa"/>
            <w:vAlign w:val="center"/>
          </w:tcPr>
          <w:p>
            <w:pPr>
              <w:pStyle w:val="14"/>
            </w:pPr>
            <w:r>
              <w:t>一、一般公共服务支出</w:t>
            </w:r>
          </w:p>
        </w:tc>
        <w:tc>
          <w:tcPr>
            <w:tcW w:w="2126" w:type="dxa"/>
            <w:vAlign w:val="center"/>
          </w:tcPr>
          <w:p>
            <w:pPr>
              <w:pStyle w:val="13"/>
            </w:pPr>
            <w:r>
              <w:t>3258880.17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6"/>
            </w:pPr>
            <w:r>
              <w:t>本年收入合计</w:t>
            </w:r>
          </w:p>
        </w:tc>
        <w:tc>
          <w:tcPr>
            <w:tcW w:w="2126" w:type="dxa"/>
            <w:vAlign w:val="center"/>
          </w:tcPr>
          <w:p>
            <w:pPr>
              <w:pStyle w:val="17"/>
            </w:pPr>
            <w:r>
              <w:t>3258880.17</w:t>
            </w:r>
          </w:p>
        </w:tc>
        <w:tc>
          <w:tcPr>
            <w:tcW w:w="4535" w:type="dxa"/>
            <w:vAlign w:val="center"/>
          </w:tcPr>
          <w:p>
            <w:pPr>
              <w:pStyle w:val="16"/>
            </w:pPr>
            <w:r>
              <w:t>本年支出合计</w:t>
            </w:r>
          </w:p>
        </w:tc>
        <w:tc>
          <w:tcPr>
            <w:tcW w:w="2126" w:type="dxa"/>
            <w:vAlign w:val="center"/>
          </w:tcPr>
          <w:p>
            <w:pPr>
              <w:pStyle w:val="17"/>
            </w:pPr>
            <w:r>
              <w:t>3798880.17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4"/>
            </w:pPr>
            <w:r>
              <w:t>上年结转结余</w:t>
            </w:r>
          </w:p>
        </w:tc>
        <w:tc>
          <w:tcPr>
            <w:tcW w:w="2126" w:type="dxa"/>
            <w:vAlign w:val="center"/>
          </w:tcPr>
          <w:p>
            <w:pPr>
              <w:pStyle w:val="13"/>
            </w:pPr>
            <w:r>
              <w:t>540000.00</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6"/>
            </w:pPr>
            <w:r>
              <w:t>收入总计</w:t>
            </w:r>
          </w:p>
        </w:tc>
        <w:tc>
          <w:tcPr>
            <w:tcW w:w="2126" w:type="dxa"/>
            <w:vAlign w:val="center"/>
          </w:tcPr>
          <w:p>
            <w:pPr>
              <w:pStyle w:val="17"/>
            </w:pPr>
            <w:r>
              <w:t>3798880.17</w:t>
            </w:r>
          </w:p>
        </w:tc>
        <w:tc>
          <w:tcPr>
            <w:tcW w:w="4535" w:type="dxa"/>
            <w:vAlign w:val="center"/>
          </w:tcPr>
          <w:p>
            <w:pPr>
              <w:pStyle w:val="16"/>
            </w:pPr>
            <w:r>
              <w:t>支出总计</w:t>
            </w:r>
          </w:p>
        </w:tc>
        <w:tc>
          <w:tcPr>
            <w:tcW w:w="2126" w:type="dxa"/>
            <w:vAlign w:val="center"/>
          </w:tcPr>
          <w:p>
            <w:pPr>
              <w:pStyle w:val="17"/>
            </w:pPr>
            <w:r>
              <w:t>3798880.17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322威县商务局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3798880.17</w:t>
            </w:r>
          </w:p>
        </w:tc>
        <w:tc>
          <w:tcPr>
            <w:tcW w:w="758" w:type="dxa"/>
            <w:vAlign w:val="center"/>
          </w:tcPr>
          <w:p>
            <w:pPr>
              <w:pStyle w:val="17"/>
            </w:pPr>
            <w:r>
              <w:t>3258880.17</w:t>
            </w:r>
          </w:p>
        </w:tc>
        <w:tc>
          <w:tcPr>
            <w:tcW w:w="758" w:type="dxa"/>
            <w:vAlign w:val="center"/>
          </w:tcPr>
          <w:p>
            <w:pPr>
              <w:pStyle w:val="17"/>
            </w:pPr>
            <w:r>
              <w:t>3258880.17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3258880.17</w:t>
            </w:r>
          </w:p>
        </w:tc>
        <w:tc>
          <w:tcPr>
            <w:tcW w:w="758" w:type="dxa"/>
            <w:vAlign w:val="center"/>
          </w:tcPr>
          <w:p>
            <w:pPr>
              <w:pStyle w:val="13"/>
            </w:pPr>
            <w:r>
              <w:t>3258880.17</w:t>
            </w:r>
          </w:p>
        </w:tc>
        <w:tc>
          <w:tcPr>
            <w:tcW w:w="758" w:type="dxa"/>
            <w:vAlign w:val="center"/>
          </w:tcPr>
          <w:p>
            <w:pPr>
              <w:pStyle w:val="13"/>
            </w:pPr>
            <w:r>
              <w:t>3258880.17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2010102</w:t>
            </w:r>
          </w:p>
        </w:tc>
        <w:tc>
          <w:tcPr>
            <w:tcW w:w="758" w:type="dxa"/>
            <w:vAlign w:val="center"/>
          </w:tcPr>
          <w:p>
            <w:pPr>
              <w:pStyle w:val="14"/>
            </w:pPr>
            <w:r>
              <w:t>一般行政管理事务</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20113</w:t>
            </w:r>
          </w:p>
        </w:tc>
        <w:tc>
          <w:tcPr>
            <w:tcW w:w="758" w:type="dxa"/>
            <w:vAlign w:val="center"/>
          </w:tcPr>
          <w:p>
            <w:pPr>
              <w:pStyle w:val="14"/>
            </w:pPr>
            <w:r>
              <w:t>商贸事务</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2011350</w:t>
            </w:r>
          </w:p>
        </w:tc>
        <w:tc>
          <w:tcPr>
            <w:tcW w:w="758" w:type="dxa"/>
            <w:vAlign w:val="center"/>
          </w:tcPr>
          <w:p>
            <w:pPr>
              <w:pStyle w:val="14"/>
            </w:pPr>
            <w:r>
              <w:t>事业运行</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216</w:t>
            </w:r>
          </w:p>
        </w:tc>
        <w:tc>
          <w:tcPr>
            <w:tcW w:w="758" w:type="dxa"/>
            <w:vAlign w:val="center"/>
          </w:tcPr>
          <w:p>
            <w:pPr>
              <w:pStyle w:val="14"/>
            </w:pPr>
            <w:r>
              <w:t>商业服务业等支出</w:t>
            </w:r>
          </w:p>
        </w:tc>
        <w:tc>
          <w:tcPr>
            <w:tcW w:w="758" w:type="dxa"/>
            <w:vAlign w:val="center"/>
          </w:tcPr>
          <w:p>
            <w:pPr>
              <w:pStyle w:val="13"/>
            </w:pPr>
            <w:r>
              <w:t>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21602</w:t>
            </w:r>
          </w:p>
        </w:tc>
        <w:tc>
          <w:tcPr>
            <w:tcW w:w="758" w:type="dxa"/>
            <w:vAlign w:val="center"/>
          </w:tcPr>
          <w:p>
            <w:pPr>
              <w:pStyle w:val="14"/>
            </w:pPr>
            <w:r>
              <w:t>商业流通事务</w:t>
            </w:r>
          </w:p>
        </w:tc>
        <w:tc>
          <w:tcPr>
            <w:tcW w:w="758" w:type="dxa"/>
            <w:vAlign w:val="center"/>
          </w:tcPr>
          <w:p>
            <w:pPr>
              <w:pStyle w:val="13"/>
            </w:pPr>
            <w:r>
              <w:t>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2160299</w:t>
            </w:r>
          </w:p>
        </w:tc>
        <w:tc>
          <w:tcPr>
            <w:tcW w:w="758" w:type="dxa"/>
            <w:vAlign w:val="center"/>
          </w:tcPr>
          <w:p>
            <w:pPr>
              <w:pStyle w:val="14"/>
            </w:pPr>
            <w:r>
              <w:t>其他商业流通事务支出</w:t>
            </w:r>
          </w:p>
        </w:tc>
        <w:tc>
          <w:tcPr>
            <w:tcW w:w="758" w:type="dxa"/>
            <w:vAlign w:val="center"/>
          </w:tcPr>
          <w:p>
            <w:pPr>
              <w:pStyle w:val="13"/>
            </w:pPr>
            <w:r>
              <w:t>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540000.00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3798880.17</w:t>
            </w:r>
          </w:p>
        </w:tc>
        <w:tc>
          <w:tcPr>
            <w:tcW w:w="1095" w:type="dxa"/>
            <w:vAlign w:val="center"/>
          </w:tcPr>
          <w:p>
            <w:pPr>
              <w:pStyle w:val="17"/>
            </w:pPr>
            <w:r>
              <w:t>3098880.17</w:t>
            </w:r>
          </w:p>
        </w:tc>
        <w:tc>
          <w:tcPr>
            <w:tcW w:w="1095" w:type="dxa"/>
            <w:vAlign w:val="center"/>
          </w:tcPr>
          <w:p>
            <w:pPr>
              <w:pStyle w:val="17"/>
            </w:pPr>
            <w:r>
              <w:t>700000.00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3258880.17</w:t>
            </w:r>
          </w:p>
        </w:tc>
        <w:tc>
          <w:tcPr>
            <w:tcW w:w="1095" w:type="dxa"/>
            <w:vAlign w:val="center"/>
          </w:tcPr>
          <w:p>
            <w:pPr>
              <w:pStyle w:val="13"/>
            </w:pPr>
            <w:r>
              <w:t>3098880.17</w:t>
            </w:r>
          </w:p>
        </w:tc>
        <w:tc>
          <w:tcPr>
            <w:tcW w:w="1095" w:type="dxa"/>
            <w:vAlign w:val="center"/>
          </w:tcPr>
          <w:p>
            <w:pPr>
              <w:pStyle w:val="13"/>
            </w:pPr>
            <w:r>
              <w:t>160000.00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2010102</w:t>
            </w:r>
          </w:p>
        </w:tc>
        <w:tc>
          <w:tcPr>
            <w:tcW w:w="1095" w:type="dxa"/>
            <w:vAlign w:val="center"/>
          </w:tcPr>
          <w:p>
            <w:pPr>
              <w:pStyle w:val="14"/>
            </w:pPr>
            <w:r>
              <w:t>一般行政管理事务</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20113</w:t>
            </w:r>
          </w:p>
        </w:tc>
        <w:tc>
          <w:tcPr>
            <w:tcW w:w="1095" w:type="dxa"/>
            <w:vAlign w:val="center"/>
          </w:tcPr>
          <w:p>
            <w:pPr>
              <w:pStyle w:val="14"/>
            </w:pPr>
            <w:r>
              <w:t>商贸事务</w:t>
            </w:r>
          </w:p>
        </w:tc>
        <w:tc>
          <w:tcPr>
            <w:tcW w:w="1095" w:type="dxa"/>
            <w:vAlign w:val="center"/>
          </w:tcPr>
          <w:p>
            <w:pPr>
              <w:pStyle w:val="13"/>
            </w:pPr>
            <w:r>
              <w:t>3098880.17</w:t>
            </w:r>
          </w:p>
        </w:tc>
        <w:tc>
          <w:tcPr>
            <w:tcW w:w="1095" w:type="dxa"/>
            <w:vAlign w:val="center"/>
          </w:tcPr>
          <w:p>
            <w:pPr>
              <w:pStyle w:val="13"/>
            </w:pPr>
            <w:r>
              <w:t>3098880.17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2011350</w:t>
            </w:r>
          </w:p>
        </w:tc>
        <w:tc>
          <w:tcPr>
            <w:tcW w:w="1095" w:type="dxa"/>
            <w:vAlign w:val="center"/>
          </w:tcPr>
          <w:p>
            <w:pPr>
              <w:pStyle w:val="14"/>
            </w:pPr>
            <w:r>
              <w:t>事业运行</w:t>
            </w:r>
          </w:p>
        </w:tc>
        <w:tc>
          <w:tcPr>
            <w:tcW w:w="1095" w:type="dxa"/>
            <w:vAlign w:val="center"/>
          </w:tcPr>
          <w:p>
            <w:pPr>
              <w:pStyle w:val="13"/>
            </w:pPr>
            <w:r>
              <w:t>3098880.17</w:t>
            </w:r>
          </w:p>
        </w:tc>
        <w:tc>
          <w:tcPr>
            <w:tcW w:w="1095" w:type="dxa"/>
            <w:vAlign w:val="center"/>
          </w:tcPr>
          <w:p>
            <w:pPr>
              <w:pStyle w:val="13"/>
            </w:pPr>
            <w:r>
              <w:t>3098880.17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216</w:t>
            </w:r>
          </w:p>
        </w:tc>
        <w:tc>
          <w:tcPr>
            <w:tcW w:w="1095" w:type="dxa"/>
            <w:vAlign w:val="center"/>
          </w:tcPr>
          <w:p>
            <w:pPr>
              <w:pStyle w:val="14"/>
            </w:pPr>
            <w:r>
              <w:t>商业服务业等支出</w:t>
            </w: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21602</w:t>
            </w:r>
          </w:p>
        </w:tc>
        <w:tc>
          <w:tcPr>
            <w:tcW w:w="1095" w:type="dxa"/>
            <w:vAlign w:val="center"/>
          </w:tcPr>
          <w:p>
            <w:pPr>
              <w:pStyle w:val="14"/>
            </w:pPr>
            <w:r>
              <w:t>商业流通事务</w:t>
            </w: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2160299</w:t>
            </w:r>
          </w:p>
        </w:tc>
        <w:tc>
          <w:tcPr>
            <w:tcW w:w="1095" w:type="dxa"/>
            <w:vAlign w:val="center"/>
          </w:tcPr>
          <w:p>
            <w:pPr>
              <w:pStyle w:val="14"/>
            </w:pPr>
            <w:r>
              <w:t>其他商业流通事务支出</w:t>
            </w: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399"/>
        <w:gridCol w:w="1474"/>
        <w:gridCol w:w="3399"/>
        <w:gridCol w:w="1474"/>
        <w:gridCol w:w="1474"/>
        <w:gridCol w:w="147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3"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3399" w:type="dxa"/>
            <w:tcBorders>
              <w:top w:val="single" w:color="FFFFFF" w:sz="6" w:space="0"/>
              <w:left w:val="single" w:color="FFFFFF" w:sz="6" w:space="0"/>
              <w:right w:val="single" w:color="FFFFFF" w:sz="6" w:space="0"/>
            </w:tcBorders>
            <w:vAlign w:val="center"/>
          </w:tcPr>
          <w:p>
            <w:pPr>
              <w:pStyle w:val="10"/>
            </w:pPr>
            <w:r>
              <w:t>预算年度：2022</w:t>
            </w:r>
          </w:p>
        </w:tc>
        <w:tc>
          <w:tcPr>
            <w:tcW w:w="5894"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3" w:type="dxa"/>
            <w:gridSpan w:val="2"/>
            <w:vAlign w:val="center"/>
          </w:tcPr>
          <w:p>
            <w:pPr>
              <w:pStyle w:val="12"/>
            </w:pPr>
            <w:r>
              <w:t>收入</w:t>
            </w:r>
          </w:p>
        </w:tc>
        <w:tc>
          <w:tcPr>
            <w:tcW w:w="929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399" w:type="dxa"/>
            <w:vAlign w:val="center"/>
          </w:tcPr>
          <w:p>
            <w:pPr>
              <w:pStyle w:val="12"/>
            </w:pPr>
            <w:r>
              <w:t>项  目</w:t>
            </w:r>
          </w:p>
        </w:tc>
        <w:tc>
          <w:tcPr>
            <w:tcW w:w="1474" w:type="dxa"/>
            <w:vAlign w:val="center"/>
          </w:tcPr>
          <w:p>
            <w:pPr>
              <w:pStyle w:val="12"/>
            </w:pPr>
            <w:r>
              <w:t>金额</w:t>
            </w:r>
          </w:p>
        </w:tc>
        <w:tc>
          <w:tcPr>
            <w:tcW w:w="3399"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3" w:type="dxa"/>
            <w:vAlign w:val="center"/>
          </w:tcPr>
          <w:p>
            <w:pPr>
              <w:pStyle w:val="12"/>
            </w:pPr>
            <w:r>
              <w:t>政府性基金预算财政    拨款</w:t>
            </w:r>
          </w:p>
        </w:tc>
        <w:tc>
          <w:tcPr>
            <w:tcW w:w="1473"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399" w:type="dxa"/>
            <w:vAlign w:val="center"/>
          </w:tcPr>
          <w:p>
            <w:pPr>
              <w:pStyle w:val="12"/>
            </w:pPr>
            <w:r>
              <w:t>1</w:t>
            </w:r>
          </w:p>
        </w:tc>
        <w:tc>
          <w:tcPr>
            <w:tcW w:w="1474" w:type="dxa"/>
            <w:vAlign w:val="center"/>
          </w:tcPr>
          <w:p>
            <w:pPr>
              <w:pStyle w:val="12"/>
            </w:pPr>
            <w:r>
              <w:t>2</w:t>
            </w:r>
          </w:p>
        </w:tc>
        <w:tc>
          <w:tcPr>
            <w:tcW w:w="3399"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3" w:type="dxa"/>
            <w:vAlign w:val="center"/>
          </w:tcPr>
          <w:p>
            <w:pPr>
              <w:pStyle w:val="12"/>
            </w:pPr>
            <w:r>
              <w:t>6</w:t>
            </w:r>
          </w:p>
        </w:tc>
        <w:tc>
          <w:tcPr>
            <w:tcW w:w="1473"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399" w:type="dxa"/>
            <w:vAlign w:val="center"/>
          </w:tcPr>
          <w:p>
            <w:pPr>
              <w:pStyle w:val="14"/>
            </w:pPr>
            <w:r>
              <w:t>一、一般公共预算拨款</w:t>
            </w:r>
          </w:p>
        </w:tc>
        <w:tc>
          <w:tcPr>
            <w:tcW w:w="1474" w:type="dxa"/>
            <w:vAlign w:val="center"/>
          </w:tcPr>
          <w:p>
            <w:pPr>
              <w:pStyle w:val="13"/>
            </w:pPr>
            <w:r>
              <w:t>3258880.17</w:t>
            </w:r>
          </w:p>
        </w:tc>
        <w:tc>
          <w:tcPr>
            <w:tcW w:w="3399" w:type="dxa"/>
            <w:vAlign w:val="center"/>
          </w:tcPr>
          <w:p>
            <w:pPr>
              <w:pStyle w:val="14"/>
            </w:pPr>
            <w:r>
              <w:t>一、一般公共服务支出</w:t>
            </w:r>
          </w:p>
        </w:tc>
        <w:tc>
          <w:tcPr>
            <w:tcW w:w="1474" w:type="dxa"/>
            <w:vAlign w:val="center"/>
          </w:tcPr>
          <w:p>
            <w:pPr>
              <w:pStyle w:val="13"/>
            </w:pPr>
            <w:r>
              <w:t>3258880.17</w:t>
            </w:r>
          </w:p>
        </w:tc>
        <w:tc>
          <w:tcPr>
            <w:tcW w:w="1474" w:type="dxa"/>
            <w:vAlign w:val="center"/>
          </w:tcPr>
          <w:p>
            <w:pPr>
              <w:pStyle w:val="13"/>
            </w:pPr>
            <w:r>
              <w:t>3258880.17</w:t>
            </w: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399" w:type="dxa"/>
            <w:vAlign w:val="center"/>
          </w:tcPr>
          <w:p>
            <w:pPr>
              <w:pStyle w:val="14"/>
            </w:pPr>
            <w:r>
              <w:t>二、政府性基金预算拨款</w:t>
            </w:r>
          </w:p>
        </w:tc>
        <w:tc>
          <w:tcPr>
            <w:tcW w:w="1474" w:type="dxa"/>
            <w:vAlign w:val="center"/>
          </w:tcPr>
          <w:p>
            <w:pPr>
              <w:pStyle w:val="13"/>
            </w:pPr>
          </w:p>
        </w:tc>
        <w:tc>
          <w:tcPr>
            <w:tcW w:w="3399"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399" w:type="dxa"/>
            <w:vAlign w:val="center"/>
          </w:tcPr>
          <w:p>
            <w:pPr>
              <w:pStyle w:val="14"/>
            </w:pPr>
            <w:r>
              <w:t>三、国有资本经营预算拨款</w:t>
            </w:r>
          </w:p>
        </w:tc>
        <w:tc>
          <w:tcPr>
            <w:tcW w:w="1474" w:type="dxa"/>
            <w:vAlign w:val="center"/>
          </w:tcPr>
          <w:p>
            <w:pPr>
              <w:pStyle w:val="13"/>
            </w:pPr>
          </w:p>
        </w:tc>
        <w:tc>
          <w:tcPr>
            <w:tcW w:w="3399"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十六、商业服务业等支出</w:t>
            </w:r>
          </w:p>
        </w:tc>
        <w:tc>
          <w:tcPr>
            <w:tcW w:w="1474" w:type="dxa"/>
            <w:vAlign w:val="center"/>
          </w:tcPr>
          <w:p>
            <w:pPr>
              <w:pStyle w:val="13"/>
            </w:pPr>
            <w:r>
              <w:t>540000.00</w:t>
            </w:r>
          </w:p>
        </w:tc>
        <w:tc>
          <w:tcPr>
            <w:tcW w:w="1474" w:type="dxa"/>
            <w:vAlign w:val="center"/>
          </w:tcPr>
          <w:p>
            <w:pPr>
              <w:pStyle w:val="13"/>
            </w:pPr>
            <w:r>
              <w:t>540000.00</w:t>
            </w: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399" w:type="dxa"/>
            <w:vAlign w:val="center"/>
          </w:tcPr>
          <w:p>
            <w:pPr>
              <w:pStyle w:val="16"/>
            </w:pPr>
            <w:r>
              <w:t>本年收入合计</w:t>
            </w:r>
          </w:p>
        </w:tc>
        <w:tc>
          <w:tcPr>
            <w:tcW w:w="1474" w:type="dxa"/>
            <w:vAlign w:val="center"/>
          </w:tcPr>
          <w:p>
            <w:pPr>
              <w:pStyle w:val="17"/>
            </w:pPr>
            <w:r>
              <w:t>3258880.17</w:t>
            </w:r>
          </w:p>
        </w:tc>
        <w:tc>
          <w:tcPr>
            <w:tcW w:w="3399" w:type="dxa"/>
            <w:vAlign w:val="center"/>
          </w:tcPr>
          <w:p>
            <w:pPr>
              <w:pStyle w:val="16"/>
            </w:pPr>
            <w:r>
              <w:t>本年支出合计</w:t>
            </w:r>
          </w:p>
        </w:tc>
        <w:tc>
          <w:tcPr>
            <w:tcW w:w="1474" w:type="dxa"/>
            <w:vAlign w:val="center"/>
          </w:tcPr>
          <w:p>
            <w:pPr>
              <w:pStyle w:val="17"/>
            </w:pPr>
            <w:r>
              <w:t>3798880.17</w:t>
            </w:r>
          </w:p>
        </w:tc>
        <w:tc>
          <w:tcPr>
            <w:tcW w:w="1474" w:type="dxa"/>
            <w:vAlign w:val="center"/>
          </w:tcPr>
          <w:p>
            <w:pPr>
              <w:pStyle w:val="17"/>
            </w:pPr>
            <w:r>
              <w:t>3798880.17</w:t>
            </w:r>
          </w:p>
        </w:tc>
        <w:tc>
          <w:tcPr>
            <w:tcW w:w="1473" w:type="dxa"/>
            <w:vAlign w:val="center"/>
          </w:tcPr>
          <w:p>
            <w:pPr>
              <w:pStyle w:val="17"/>
            </w:pPr>
          </w:p>
        </w:tc>
        <w:tc>
          <w:tcPr>
            <w:tcW w:w="147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399" w:type="dxa"/>
            <w:vAlign w:val="center"/>
          </w:tcPr>
          <w:p>
            <w:pPr>
              <w:pStyle w:val="14"/>
            </w:pPr>
            <w:r>
              <w:t>年初财政拨款结转和结余</w:t>
            </w:r>
          </w:p>
        </w:tc>
        <w:tc>
          <w:tcPr>
            <w:tcW w:w="1474" w:type="dxa"/>
            <w:vAlign w:val="center"/>
          </w:tcPr>
          <w:p>
            <w:pPr>
              <w:pStyle w:val="13"/>
            </w:pPr>
            <w:r>
              <w:t>540000.00</w:t>
            </w:r>
          </w:p>
        </w:tc>
        <w:tc>
          <w:tcPr>
            <w:tcW w:w="3399"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399" w:type="dxa"/>
            <w:vAlign w:val="center"/>
          </w:tcPr>
          <w:p>
            <w:pPr>
              <w:pStyle w:val="14"/>
            </w:pPr>
            <w:r>
              <w:t>一、一般公共预算拨款</w:t>
            </w:r>
          </w:p>
        </w:tc>
        <w:tc>
          <w:tcPr>
            <w:tcW w:w="1474" w:type="dxa"/>
            <w:vAlign w:val="center"/>
          </w:tcPr>
          <w:p>
            <w:pPr>
              <w:pStyle w:val="13"/>
            </w:pPr>
            <w:r>
              <w:t>540000.00</w:t>
            </w:r>
          </w:p>
        </w:tc>
        <w:tc>
          <w:tcPr>
            <w:tcW w:w="3399" w:type="dxa"/>
            <w:vAlign w:val="center"/>
          </w:tcPr>
          <w:p>
            <w:pPr>
              <w:pStyle w:val="14"/>
            </w:pP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399" w:type="dxa"/>
            <w:vAlign w:val="center"/>
          </w:tcPr>
          <w:p>
            <w:pPr>
              <w:pStyle w:val="14"/>
            </w:pPr>
            <w:r>
              <w:t>二、政府性基金预算拨款</w:t>
            </w:r>
          </w:p>
        </w:tc>
        <w:tc>
          <w:tcPr>
            <w:tcW w:w="1474" w:type="dxa"/>
            <w:vAlign w:val="center"/>
          </w:tcPr>
          <w:p>
            <w:pPr>
              <w:pStyle w:val="13"/>
            </w:pPr>
          </w:p>
        </w:tc>
        <w:tc>
          <w:tcPr>
            <w:tcW w:w="3399" w:type="dxa"/>
            <w:vAlign w:val="center"/>
          </w:tcPr>
          <w:p>
            <w:pPr>
              <w:pStyle w:val="14"/>
            </w:pP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399" w:type="dxa"/>
            <w:vAlign w:val="center"/>
          </w:tcPr>
          <w:p>
            <w:pPr>
              <w:pStyle w:val="14"/>
            </w:pPr>
            <w:r>
              <w:t>三、国有资本经营预算拨款</w:t>
            </w:r>
          </w:p>
        </w:tc>
        <w:tc>
          <w:tcPr>
            <w:tcW w:w="1474" w:type="dxa"/>
            <w:vAlign w:val="center"/>
          </w:tcPr>
          <w:p>
            <w:pPr>
              <w:pStyle w:val="13"/>
            </w:pPr>
          </w:p>
        </w:tc>
        <w:tc>
          <w:tcPr>
            <w:tcW w:w="3399" w:type="dxa"/>
            <w:vAlign w:val="center"/>
          </w:tcPr>
          <w:p>
            <w:pPr>
              <w:pStyle w:val="14"/>
            </w:pP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399" w:type="dxa"/>
            <w:vAlign w:val="center"/>
          </w:tcPr>
          <w:p>
            <w:pPr>
              <w:pStyle w:val="16"/>
            </w:pPr>
            <w:r>
              <w:t>收入总计</w:t>
            </w:r>
          </w:p>
        </w:tc>
        <w:tc>
          <w:tcPr>
            <w:tcW w:w="1474" w:type="dxa"/>
            <w:vAlign w:val="center"/>
          </w:tcPr>
          <w:p>
            <w:pPr>
              <w:pStyle w:val="17"/>
            </w:pPr>
            <w:r>
              <w:t>3798880.17</w:t>
            </w:r>
          </w:p>
        </w:tc>
        <w:tc>
          <w:tcPr>
            <w:tcW w:w="3399" w:type="dxa"/>
            <w:vAlign w:val="center"/>
          </w:tcPr>
          <w:p>
            <w:pPr>
              <w:pStyle w:val="16"/>
            </w:pPr>
            <w:r>
              <w:t>支出总计</w:t>
            </w:r>
          </w:p>
        </w:tc>
        <w:tc>
          <w:tcPr>
            <w:tcW w:w="1474" w:type="dxa"/>
            <w:vAlign w:val="center"/>
          </w:tcPr>
          <w:p>
            <w:pPr>
              <w:pStyle w:val="17"/>
            </w:pPr>
            <w:r>
              <w:t>3798880.17</w:t>
            </w:r>
          </w:p>
        </w:tc>
        <w:tc>
          <w:tcPr>
            <w:tcW w:w="1474" w:type="dxa"/>
            <w:vAlign w:val="center"/>
          </w:tcPr>
          <w:p>
            <w:pPr>
              <w:pStyle w:val="17"/>
            </w:pPr>
            <w:r>
              <w:t>3798880.17</w:t>
            </w:r>
          </w:p>
        </w:tc>
        <w:tc>
          <w:tcPr>
            <w:tcW w:w="1473" w:type="dxa"/>
            <w:vAlign w:val="center"/>
          </w:tcPr>
          <w:p>
            <w:pPr>
              <w:pStyle w:val="17"/>
            </w:pPr>
          </w:p>
        </w:tc>
        <w:tc>
          <w:tcPr>
            <w:tcW w:w="1473"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3798880.17</w:t>
            </w:r>
          </w:p>
        </w:tc>
        <w:tc>
          <w:tcPr>
            <w:tcW w:w="1643" w:type="dxa"/>
            <w:vAlign w:val="center"/>
          </w:tcPr>
          <w:p>
            <w:pPr>
              <w:pStyle w:val="17"/>
            </w:pPr>
            <w:r>
              <w:t>3098880.17</w:t>
            </w:r>
          </w:p>
        </w:tc>
        <w:tc>
          <w:tcPr>
            <w:tcW w:w="1643" w:type="dxa"/>
            <w:vAlign w:val="center"/>
          </w:tcPr>
          <w:p>
            <w:pPr>
              <w:pStyle w:val="17"/>
            </w:pPr>
            <w:r>
              <w:t>700000.00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3258880.17</w:t>
            </w:r>
          </w:p>
        </w:tc>
        <w:tc>
          <w:tcPr>
            <w:tcW w:w="1643" w:type="dxa"/>
            <w:vAlign w:val="center"/>
          </w:tcPr>
          <w:p>
            <w:pPr>
              <w:pStyle w:val="13"/>
            </w:pPr>
            <w:r>
              <w:t>3098880.17</w:t>
            </w:r>
          </w:p>
        </w:tc>
        <w:tc>
          <w:tcPr>
            <w:tcW w:w="1643" w:type="dxa"/>
            <w:vAlign w:val="center"/>
          </w:tcPr>
          <w:p>
            <w:pPr>
              <w:pStyle w:val="13"/>
            </w:pPr>
            <w:r>
              <w:t>160000.00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2010102</w:t>
            </w:r>
          </w:p>
        </w:tc>
        <w:tc>
          <w:tcPr>
            <w:tcW w:w="1643" w:type="dxa"/>
            <w:vAlign w:val="center"/>
          </w:tcPr>
          <w:p>
            <w:pPr>
              <w:pStyle w:val="14"/>
            </w:pPr>
            <w:r>
              <w:t>一般行政管理事务</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20113</w:t>
            </w:r>
          </w:p>
        </w:tc>
        <w:tc>
          <w:tcPr>
            <w:tcW w:w="1643" w:type="dxa"/>
            <w:vAlign w:val="center"/>
          </w:tcPr>
          <w:p>
            <w:pPr>
              <w:pStyle w:val="14"/>
            </w:pPr>
            <w:r>
              <w:t>商贸事务</w:t>
            </w:r>
          </w:p>
        </w:tc>
        <w:tc>
          <w:tcPr>
            <w:tcW w:w="1643" w:type="dxa"/>
            <w:vAlign w:val="center"/>
          </w:tcPr>
          <w:p>
            <w:pPr>
              <w:pStyle w:val="13"/>
            </w:pPr>
            <w:r>
              <w:t>3098880.17</w:t>
            </w:r>
          </w:p>
        </w:tc>
        <w:tc>
          <w:tcPr>
            <w:tcW w:w="1643" w:type="dxa"/>
            <w:vAlign w:val="center"/>
          </w:tcPr>
          <w:p>
            <w:pPr>
              <w:pStyle w:val="13"/>
            </w:pPr>
            <w:r>
              <w:t>3098880.17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2011350</w:t>
            </w:r>
          </w:p>
        </w:tc>
        <w:tc>
          <w:tcPr>
            <w:tcW w:w="1643" w:type="dxa"/>
            <w:vAlign w:val="center"/>
          </w:tcPr>
          <w:p>
            <w:pPr>
              <w:pStyle w:val="14"/>
            </w:pPr>
            <w:r>
              <w:t>事业运行</w:t>
            </w:r>
          </w:p>
        </w:tc>
        <w:tc>
          <w:tcPr>
            <w:tcW w:w="1643" w:type="dxa"/>
            <w:vAlign w:val="center"/>
          </w:tcPr>
          <w:p>
            <w:pPr>
              <w:pStyle w:val="13"/>
            </w:pPr>
            <w:r>
              <w:t>3098880.17</w:t>
            </w:r>
          </w:p>
        </w:tc>
        <w:tc>
          <w:tcPr>
            <w:tcW w:w="1643" w:type="dxa"/>
            <w:vAlign w:val="center"/>
          </w:tcPr>
          <w:p>
            <w:pPr>
              <w:pStyle w:val="13"/>
            </w:pPr>
            <w:r>
              <w:t>3098880.17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140000.00</w:t>
            </w:r>
          </w:p>
        </w:tc>
        <w:tc>
          <w:tcPr>
            <w:tcW w:w="1643" w:type="dxa"/>
            <w:vAlign w:val="center"/>
          </w:tcPr>
          <w:p>
            <w:pPr>
              <w:pStyle w:val="13"/>
            </w:pPr>
          </w:p>
        </w:tc>
        <w:tc>
          <w:tcPr>
            <w:tcW w:w="1643"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140000.00</w:t>
            </w:r>
          </w:p>
        </w:tc>
        <w:tc>
          <w:tcPr>
            <w:tcW w:w="1643" w:type="dxa"/>
            <w:vAlign w:val="center"/>
          </w:tcPr>
          <w:p>
            <w:pPr>
              <w:pStyle w:val="13"/>
            </w:pPr>
          </w:p>
        </w:tc>
        <w:tc>
          <w:tcPr>
            <w:tcW w:w="1643"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216</w:t>
            </w:r>
          </w:p>
        </w:tc>
        <w:tc>
          <w:tcPr>
            <w:tcW w:w="1643" w:type="dxa"/>
            <w:vAlign w:val="center"/>
          </w:tcPr>
          <w:p>
            <w:pPr>
              <w:pStyle w:val="14"/>
            </w:pPr>
            <w:r>
              <w:t>商业服务业等支出</w:t>
            </w:r>
          </w:p>
        </w:tc>
        <w:tc>
          <w:tcPr>
            <w:tcW w:w="1643" w:type="dxa"/>
            <w:vAlign w:val="center"/>
          </w:tcPr>
          <w:p>
            <w:pPr>
              <w:pStyle w:val="13"/>
            </w:pPr>
            <w:r>
              <w:t>540000.00</w:t>
            </w:r>
          </w:p>
        </w:tc>
        <w:tc>
          <w:tcPr>
            <w:tcW w:w="1643" w:type="dxa"/>
            <w:vAlign w:val="center"/>
          </w:tcPr>
          <w:p>
            <w:pPr>
              <w:pStyle w:val="13"/>
            </w:pPr>
          </w:p>
        </w:tc>
        <w:tc>
          <w:tcPr>
            <w:tcW w:w="1643"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21602</w:t>
            </w:r>
          </w:p>
        </w:tc>
        <w:tc>
          <w:tcPr>
            <w:tcW w:w="1643" w:type="dxa"/>
            <w:vAlign w:val="center"/>
          </w:tcPr>
          <w:p>
            <w:pPr>
              <w:pStyle w:val="14"/>
            </w:pPr>
            <w:r>
              <w:t>商业流通事务</w:t>
            </w:r>
          </w:p>
        </w:tc>
        <w:tc>
          <w:tcPr>
            <w:tcW w:w="1643" w:type="dxa"/>
            <w:vAlign w:val="center"/>
          </w:tcPr>
          <w:p>
            <w:pPr>
              <w:pStyle w:val="13"/>
            </w:pPr>
            <w:r>
              <w:t>540000.00</w:t>
            </w:r>
          </w:p>
        </w:tc>
        <w:tc>
          <w:tcPr>
            <w:tcW w:w="1643" w:type="dxa"/>
            <w:vAlign w:val="center"/>
          </w:tcPr>
          <w:p>
            <w:pPr>
              <w:pStyle w:val="13"/>
            </w:pPr>
          </w:p>
        </w:tc>
        <w:tc>
          <w:tcPr>
            <w:tcW w:w="1643"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2160299</w:t>
            </w:r>
          </w:p>
        </w:tc>
        <w:tc>
          <w:tcPr>
            <w:tcW w:w="1643" w:type="dxa"/>
            <w:vAlign w:val="center"/>
          </w:tcPr>
          <w:p>
            <w:pPr>
              <w:pStyle w:val="14"/>
            </w:pPr>
            <w:r>
              <w:t>其他商业流通事务支出</w:t>
            </w:r>
          </w:p>
        </w:tc>
        <w:tc>
          <w:tcPr>
            <w:tcW w:w="1643" w:type="dxa"/>
            <w:vAlign w:val="center"/>
          </w:tcPr>
          <w:p>
            <w:pPr>
              <w:pStyle w:val="13"/>
            </w:pPr>
            <w:r>
              <w:t>540000.00</w:t>
            </w:r>
          </w:p>
        </w:tc>
        <w:tc>
          <w:tcPr>
            <w:tcW w:w="1643" w:type="dxa"/>
            <w:vAlign w:val="center"/>
          </w:tcPr>
          <w:p>
            <w:pPr>
              <w:pStyle w:val="13"/>
            </w:pPr>
          </w:p>
        </w:tc>
        <w:tc>
          <w:tcPr>
            <w:tcW w:w="1643" w:type="dxa"/>
            <w:vAlign w:val="center"/>
          </w:tcPr>
          <w:p>
            <w:pPr>
              <w:pStyle w:val="13"/>
            </w:pPr>
            <w:r>
              <w:t>540000.00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3098880.17</w:t>
            </w:r>
          </w:p>
        </w:tc>
        <w:tc>
          <w:tcPr>
            <w:tcW w:w="1643" w:type="dxa"/>
            <w:vAlign w:val="center"/>
          </w:tcPr>
          <w:p>
            <w:pPr>
              <w:pStyle w:val="17"/>
            </w:pPr>
            <w:r>
              <w:t>3004880.17</w:t>
            </w:r>
          </w:p>
        </w:tc>
        <w:tc>
          <w:tcPr>
            <w:tcW w:w="1643" w:type="dxa"/>
            <w:vAlign w:val="center"/>
          </w:tcPr>
          <w:p>
            <w:pPr>
              <w:pStyle w:val="17"/>
            </w:pPr>
            <w:r>
              <w:t>94000.00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2784836.84</w:t>
            </w:r>
          </w:p>
        </w:tc>
        <w:tc>
          <w:tcPr>
            <w:tcW w:w="1643" w:type="dxa"/>
            <w:vAlign w:val="center"/>
          </w:tcPr>
          <w:p>
            <w:pPr>
              <w:pStyle w:val="13"/>
            </w:pPr>
            <w:r>
              <w:t>2784836.84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1041901.00</w:t>
            </w:r>
          </w:p>
        </w:tc>
        <w:tc>
          <w:tcPr>
            <w:tcW w:w="1643" w:type="dxa"/>
            <w:vAlign w:val="center"/>
          </w:tcPr>
          <w:p>
            <w:pPr>
              <w:pStyle w:val="13"/>
            </w:pPr>
            <w:r>
              <w:t>1041901.00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646044.00</w:t>
            </w:r>
          </w:p>
        </w:tc>
        <w:tc>
          <w:tcPr>
            <w:tcW w:w="1643" w:type="dxa"/>
            <w:vAlign w:val="center"/>
          </w:tcPr>
          <w:p>
            <w:pPr>
              <w:pStyle w:val="13"/>
            </w:pPr>
            <w:r>
              <w:t>646044.00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40247.00</w:t>
            </w:r>
          </w:p>
        </w:tc>
        <w:tc>
          <w:tcPr>
            <w:tcW w:w="1643" w:type="dxa"/>
            <w:vAlign w:val="center"/>
          </w:tcPr>
          <w:p>
            <w:pPr>
              <w:pStyle w:val="13"/>
            </w:pPr>
            <w:r>
              <w:t>40247.00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37018.00</w:t>
            </w:r>
          </w:p>
        </w:tc>
        <w:tc>
          <w:tcPr>
            <w:tcW w:w="1643" w:type="dxa"/>
            <w:vAlign w:val="center"/>
          </w:tcPr>
          <w:p>
            <w:pPr>
              <w:pStyle w:val="13"/>
            </w:pPr>
            <w:r>
              <w:t>37018.00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226954.36</w:t>
            </w:r>
          </w:p>
        </w:tc>
        <w:tc>
          <w:tcPr>
            <w:tcW w:w="1643" w:type="dxa"/>
            <w:vAlign w:val="center"/>
          </w:tcPr>
          <w:p>
            <w:pPr>
              <w:pStyle w:val="13"/>
            </w:pPr>
            <w:r>
              <w:t>226954.36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6800.00</w:t>
            </w:r>
          </w:p>
        </w:tc>
        <w:tc>
          <w:tcPr>
            <w:tcW w:w="1643" w:type="dxa"/>
            <w:vAlign w:val="center"/>
          </w:tcPr>
          <w:p>
            <w:pPr>
              <w:pStyle w:val="13"/>
            </w:pPr>
            <w:r>
              <w:t>6800.00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127547.84</w:t>
            </w:r>
          </w:p>
        </w:tc>
        <w:tc>
          <w:tcPr>
            <w:tcW w:w="1643" w:type="dxa"/>
            <w:vAlign w:val="center"/>
          </w:tcPr>
          <w:p>
            <w:pPr>
              <w:pStyle w:val="13"/>
            </w:pPr>
            <w:r>
              <w:t>127547.84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6335.84</w:t>
            </w:r>
          </w:p>
        </w:tc>
        <w:tc>
          <w:tcPr>
            <w:tcW w:w="1643" w:type="dxa"/>
            <w:vAlign w:val="center"/>
          </w:tcPr>
          <w:p>
            <w:pPr>
              <w:pStyle w:val="13"/>
            </w:pPr>
            <w:r>
              <w:t>6335.84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111988.80</w:t>
            </w:r>
          </w:p>
        </w:tc>
        <w:tc>
          <w:tcPr>
            <w:tcW w:w="1643" w:type="dxa"/>
            <w:vAlign w:val="center"/>
          </w:tcPr>
          <w:p>
            <w:pPr>
              <w:pStyle w:val="13"/>
            </w:pPr>
            <w:r>
              <w:t>111988.80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540000.00</w:t>
            </w:r>
          </w:p>
        </w:tc>
        <w:tc>
          <w:tcPr>
            <w:tcW w:w="1643" w:type="dxa"/>
            <w:vAlign w:val="center"/>
          </w:tcPr>
          <w:p>
            <w:pPr>
              <w:pStyle w:val="13"/>
            </w:pPr>
            <w:r>
              <w:t>540000.00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94000.00</w:t>
            </w:r>
          </w:p>
        </w:tc>
        <w:tc>
          <w:tcPr>
            <w:tcW w:w="1643" w:type="dxa"/>
            <w:vAlign w:val="center"/>
          </w:tcPr>
          <w:p>
            <w:pPr>
              <w:pStyle w:val="13"/>
            </w:pPr>
          </w:p>
        </w:tc>
        <w:tc>
          <w:tcPr>
            <w:tcW w:w="1643" w:type="dxa"/>
            <w:vAlign w:val="center"/>
          </w:tcPr>
          <w:p>
            <w:pPr>
              <w:pStyle w:val="13"/>
            </w:pPr>
            <w:r>
              <w:t>94000.00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2000.00</w:t>
            </w:r>
          </w:p>
        </w:tc>
        <w:tc>
          <w:tcPr>
            <w:tcW w:w="1643" w:type="dxa"/>
            <w:vAlign w:val="center"/>
          </w:tcPr>
          <w:p>
            <w:pPr>
              <w:pStyle w:val="13"/>
            </w:pPr>
          </w:p>
        </w:tc>
        <w:tc>
          <w:tcPr>
            <w:tcW w:w="1643" w:type="dxa"/>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66000.00</w:t>
            </w:r>
          </w:p>
        </w:tc>
        <w:tc>
          <w:tcPr>
            <w:tcW w:w="1643" w:type="dxa"/>
            <w:vAlign w:val="center"/>
          </w:tcPr>
          <w:p>
            <w:pPr>
              <w:pStyle w:val="13"/>
            </w:pPr>
          </w:p>
        </w:tc>
        <w:tc>
          <w:tcPr>
            <w:tcW w:w="1643" w:type="dxa"/>
            <w:vAlign w:val="center"/>
          </w:tcPr>
          <w:p>
            <w:pPr>
              <w:pStyle w:val="13"/>
            </w:pPr>
            <w:r>
              <w:t>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220043.33</w:t>
            </w:r>
          </w:p>
        </w:tc>
        <w:tc>
          <w:tcPr>
            <w:tcW w:w="1643" w:type="dxa"/>
            <w:vAlign w:val="center"/>
          </w:tcPr>
          <w:p>
            <w:pPr>
              <w:pStyle w:val="13"/>
            </w:pPr>
            <w:r>
              <w:t>220043.33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30301</w:t>
            </w:r>
          </w:p>
        </w:tc>
        <w:tc>
          <w:tcPr>
            <w:tcW w:w="1643" w:type="dxa"/>
            <w:vAlign w:val="center"/>
          </w:tcPr>
          <w:p>
            <w:pPr>
              <w:pStyle w:val="14"/>
            </w:pPr>
            <w:r>
              <w:t>离休费</w:t>
            </w:r>
          </w:p>
        </w:tc>
        <w:tc>
          <w:tcPr>
            <w:tcW w:w="1643" w:type="dxa"/>
            <w:vAlign w:val="center"/>
          </w:tcPr>
          <w:p>
            <w:pPr>
              <w:pStyle w:val="13"/>
            </w:pPr>
            <w:r>
              <w:t>90074.00</w:t>
            </w:r>
          </w:p>
        </w:tc>
        <w:tc>
          <w:tcPr>
            <w:tcW w:w="1643" w:type="dxa"/>
            <w:vAlign w:val="center"/>
          </w:tcPr>
          <w:p>
            <w:pPr>
              <w:pStyle w:val="13"/>
            </w:pPr>
            <w:r>
              <w:t>90074.00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13260.00</w:t>
            </w:r>
          </w:p>
        </w:tc>
        <w:tc>
          <w:tcPr>
            <w:tcW w:w="1643" w:type="dxa"/>
            <w:vAlign w:val="center"/>
          </w:tcPr>
          <w:p>
            <w:pPr>
              <w:pStyle w:val="13"/>
            </w:pPr>
            <w:r>
              <w:t>13260.00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83160.00</w:t>
            </w:r>
          </w:p>
        </w:tc>
        <w:tc>
          <w:tcPr>
            <w:tcW w:w="1643" w:type="dxa"/>
            <w:vAlign w:val="center"/>
          </w:tcPr>
          <w:p>
            <w:pPr>
              <w:pStyle w:val="13"/>
            </w:pPr>
            <w:r>
              <w:t>83160.00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33549.33</w:t>
            </w:r>
          </w:p>
        </w:tc>
        <w:tc>
          <w:tcPr>
            <w:tcW w:w="1643" w:type="dxa"/>
            <w:vAlign w:val="center"/>
          </w:tcPr>
          <w:p>
            <w:pPr>
              <w:pStyle w:val="13"/>
            </w:pPr>
            <w:r>
              <w:t>33549.33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rPr>
      </w:pPr>
      <w:bookmarkStart w:id="6" w:name="_Toc_2_2_0000000007"/>
      <w:r>
        <w:rPr>
          <w:rFonts w:ascii="方正小标宋_GBK" w:hAnsi="方正小标宋_GBK" w:eastAsia="方正小标宋_GBK" w:cs="方正小标宋_GBK"/>
          <w:color w:val="auto"/>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322威县商务局</w:t>
            </w:r>
          </w:p>
        </w:tc>
        <w:tc>
          <w:tcPr>
            <w:tcW w:w="1643"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rPr>
                <w:color w:val="auto"/>
              </w:rPr>
            </w:pPr>
            <w:r>
              <w:rPr>
                <w:color w:val="auto"/>
              </w:rPr>
              <w:t>序号</w:t>
            </w:r>
          </w:p>
        </w:tc>
        <w:tc>
          <w:tcPr>
            <w:tcW w:w="3286" w:type="dxa"/>
            <w:gridSpan w:val="2"/>
            <w:vAlign w:val="center"/>
          </w:tcPr>
          <w:p>
            <w:pPr>
              <w:pStyle w:val="12"/>
              <w:rPr>
                <w:color w:val="auto"/>
              </w:rPr>
            </w:pPr>
            <w:r>
              <w:rPr>
                <w:color w:val="auto"/>
              </w:rPr>
              <w:t>功能分类科目</w:t>
            </w:r>
          </w:p>
        </w:tc>
        <w:tc>
          <w:tcPr>
            <w:tcW w:w="1643" w:type="dxa"/>
            <w:vMerge w:val="restart"/>
            <w:vAlign w:val="center"/>
          </w:tcPr>
          <w:p>
            <w:pPr>
              <w:pStyle w:val="12"/>
              <w:rPr>
                <w:color w:val="auto"/>
              </w:rPr>
            </w:pPr>
            <w:r>
              <w:rPr>
                <w:color w:val="auto"/>
              </w:rPr>
              <w:t>合计</w:t>
            </w:r>
          </w:p>
        </w:tc>
        <w:tc>
          <w:tcPr>
            <w:tcW w:w="1643" w:type="dxa"/>
            <w:vMerge w:val="restart"/>
            <w:vAlign w:val="center"/>
          </w:tcPr>
          <w:p>
            <w:pPr>
              <w:pStyle w:val="12"/>
              <w:rPr>
                <w:color w:val="auto"/>
              </w:rPr>
            </w:pPr>
            <w:r>
              <w:rPr>
                <w:color w:val="auto"/>
              </w:rPr>
              <w:t>基本支出</w:t>
            </w:r>
          </w:p>
        </w:tc>
        <w:tc>
          <w:tcPr>
            <w:tcW w:w="1643"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pPr>
              <w:rPr>
                <w:color w:val="auto"/>
              </w:rPr>
            </w:pPr>
          </w:p>
        </w:tc>
        <w:tc>
          <w:tcPr>
            <w:tcW w:w="1643" w:type="dxa"/>
            <w:vAlign w:val="center"/>
          </w:tcPr>
          <w:p>
            <w:pPr>
              <w:pStyle w:val="12"/>
              <w:rPr>
                <w:color w:val="auto"/>
              </w:rPr>
            </w:pPr>
            <w:r>
              <w:rPr>
                <w:color w:val="auto"/>
              </w:rPr>
              <w:t>科目编码</w:t>
            </w:r>
          </w:p>
        </w:tc>
        <w:tc>
          <w:tcPr>
            <w:tcW w:w="1643" w:type="dxa"/>
            <w:vAlign w:val="center"/>
          </w:tcPr>
          <w:p>
            <w:pPr>
              <w:pStyle w:val="12"/>
              <w:rPr>
                <w:color w:val="auto"/>
              </w:rPr>
            </w:pPr>
            <w:r>
              <w:rPr>
                <w:color w:val="auto"/>
              </w:rPr>
              <w:t>科目名称</w:t>
            </w:r>
          </w:p>
        </w:tc>
        <w:tc>
          <w:tcPr>
            <w:tcW w:w="1643" w:type="dxa"/>
            <w:vMerge w:val="continue"/>
          </w:tcPr>
          <w:p>
            <w:pPr>
              <w:rPr>
                <w:color w:val="auto"/>
              </w:rPr>
            </w:pPr>
          </w:p>
        </w:tc>
        <w:tc>
          <w:tcPr>
            <w:tcW w:w="1643" w:type="dxa"/>
            <w:vMerge w:val="continue"/>
          </w:tcPr>
          <w:p>
            <w:pPr>
              <w:rPr>
                <w:color w:val="auto"/>
              </w:rPr>
            </w:pPr>
          </w:p>
        </w:tc>
        <w:tc>
          <w:tcPr>
            <w:tcW w:w="1643"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rPr>
                <w:color w:val="auto"/>
              </w:rPr>
            </w:pPr>
            <w:r>
              <w:rPr>
                <w:color w:val="auto"/>
              </w:rPr>
              <w:t>栏次</w:t>
            </w:r>
          </w:p>
        </w:tc>
        <w:tc>
          <w:tcPr>
            <w:tcW w:w="1643" w:type="dxa"/>
            <w:vAlign w:val="center"/>
          </w:tcPr>
          <w:p>
            <w:pPr>
              <w:pStyle w:val="12"/>
              <w:rPr>
                <w:color w:val="auto"/>
              </w:rPr>
            </w:pPr>
            <w:r>
              <w:rPr>
                <w:color w:val="auto"/>
              </w:rPr>
              <w:t>1</w:t>
            </w:r>
          </w:p>
        </w:tc>
        <w:tc>
          <w:tcPr>
            <w:tcW w:w="1643" w:type="dxa"/>
            <w:vAlign w:val="center"/>
          </w:tcPr>
          <w:p>
            <w:pPr>
              <w:pStyle w:val="12"/>
              <w:rPr>
                <w:color w:val="auto"/>
              </w:rPr>
            </w:pPr>
            <w:r>
              <w:rPr>
                <w:color w:val="auto"/>
              </w:rPr>
              <w:t>2</w:t>
            </w:r>
          </w:p>
        </w:tc>
        <w:tc>
          <w:tcPr>
            <w:tcW w:w="1643" w:type="dxa"/>
            <w:vAlign w:val="center"/>
          </w:tcPr>
          <w:p>
            <w:pPr>
              <w:pStyle w:val="12"/>
              <w:rPr>
                <w:color w:val="auto"/>
              </w:rPr>
            </w:pPr>
            <w:r>
              <w:rPr>
                <w:color w:val="auto"/>
              </w:rPr>
              <w:t>3</w:t>
            </w:r>
          </w:p>
        </w:tc>
        <w:tc>
          <w:tcPr>
            <w:tcW w:w="1643" w:type="dxa"/>
            <w:vAlign w:val="center"/>
          </w:tcPr>
          <w:p>
            <w:pPr>
              <w:pStyle w:val="12"/>
              <w:rPr>
                <w:color w:val="auto"/>
              </w:rPr>
            </w:pPr>
            <w:r>
              <w:rPr>
                <w:color w:val="auto"/>
              </w:rPr>
              <w:t>4</w:t>
            </w:r>
          </w:p>
        </w:tc>
        <w:tc>
          <w:tcPr>
            <w:tcW w:w="1643"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rPr>
                <w:color w:val="auto"/>
              </w:rPr>
            </w:pPr>
          </w:p>
        </w:tc>
        <w:tc>
          <w:tcPr>
            <w:tcW w:w="1643" w:type="dxa"/>
            <w:vAlign w:val="center"/>
          </w:tcPr>
          <w:p>
            <w:pPr>
              <w:pStyle w:val="14"/>
              <w:rPr>
                <w:color w:val="auto"/>
              </w:rPr>
            </w:pPr>
          </w:p>
        </w:tc>
        <w:tc>
          <w:tcPr>
            <w:tcW w:w="1643" w:type="dxa"/>
            <w:vAlign w:val="center"/>
          </w:tcPr>
          <w:p>
            <w:pPr>
              <w:pStyle w:val="14"/>
              <w:rPr>
                <w:color w:val="auto"/>
              </w:rPr>
            </w:pPr>
          </w:p>
        </w:tc>
        <w:tc>
          <w:tcPr>
            <w:tcW w:w="1643" w:type="dxa"/>
            <w:vAlign w:val="center"/>
          </w:tcPr>
          <w:p>
            <w:pPr>
              <w:pStyle w:val="13"/>
              <w:rPr>
                <w:color w:val="auto"/>
              </w:rPr>
            </w:pPr>
          </w:p>
        </w:tc>
        <w:tc>
          <w:tcPr>
            <w:tcW w:w="1643" w:type="dxa"/>
            <w:vAlign w:val="center"/>
          </w:tcPr>
          <w:p>
            <w:pPr>
              <w:pStyle w:val="13"/>
              <w:rPr>
                <w:color w:val="auto"/>
              </w:rPr>
            </w:pPr>
          </w:p>
        </w:tc>
        <w:tc>
          <w:tcPr>
            <w:tcW w:w="1643" w:type="dxa"/>
            <w:vAlign w:val="center"/>
          </w:tcPr>
          <w:p>
            <w:pPr>
              <w:pStyle w:val="13"/>
              <w:rPr>
                <w:color w:val="auto"/>
              </w:rPr>
            </w:pPr>
          </w:p>
        </w:tc>
      </w:tr>
    </w:tbl>
    <w:p>
      <w:pPr>
        <w:spacing w:before="0" w:after="0" w:line="240" w:lineRule="auto"/>
        <w:ind w:firstLine="420"/>
        <w:jc w:val="left"/>
        <w:outlineLvl w:val="9"/>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spacing w:before="0" w:after="0" w:line="240" w:lineRule="auto"/>
        <w:ind w:firstLine="0"/>
        <w:jc w:val="center"/>
        <w:outlineLvl w:val="1"/>
        <w:rPr>
          <w:color w:val="auto"/>
        </w:rPr>
      </w:pPr>
      <w:bookmarkStart w:id="7" w:name="_Toc_2_2_0000000008"/>
      <w:r>
        <w:rPr>
          <w:rFonts w:ascii="方正小标宋_GBK" w:hAnsi="方正小标宋_GBK" w:eastAsia="方正小标宋_GBK" w:cs="方正小标宋_GBK"/>
          <w:color w:val="auto"/>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322威县商务局</w:t>
            </w:r>
          </w:p>
        </w:tc>
        <w:tc>
          <w:tcPr>
            <w:tcW w:w="1643"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rPr>
                <w:color w:val="auto"/>
              </w:rPr>
            </w:pPr>
            <w:r>
              <w:rPr>
                <w:color w:val="auto"/>
              </w:rPr>
              <w:t>序号</w:t>
            </w:r>
          </w:p>
        </w:tc>
        <w:tc>
          <w:tcPr>
            <w:tcW w:w="3286" w:type="dxa"/>
            <w:gridSpan w:val="2"/>
            <w:vAlign w:val="center"/>
          </w:tcPr>
          <w:p>
            <w:pPr>
              <w:pStyle w:val="12"/>
              <w:rPr>
                <w:color w:val="auto"/>
              </w:rPr>
            </w:pPr>
            <w:r>
              <w:rPr>
                <w:color w:val="auto"/>
              </w:rPr>
              <w:t>功能分类科目</w:t>
            </w:r>
          </w:p>
        </w:tc>
        <w:tc>
          <w:tcPr>
            <w:tcW w:w="1643" w:type="dxa"/>
            <w:vMerge w:val="restart"/>
            <w:vAlign w:val="center"/>
          </w:tcPr>
          <w:p>
            <w:pPr>
              <w:pStyle w:val="12"/>
              <w:rPr>
                <w:color w:val="auto"/>
              </w:rPr>
            </w:pPr>
            <w:r>
              <w:rPr>
                <w:color w:val="auto"/>
              </w:rPr>
              <w:t>合计</w:t>
            </w:r>
          </w:p>
        </w:tc>
        <w:tc>
          <w:tcPr>
            <w:tcW w:w="1643" w:type="dxa"/>
            <w:vMerge w:val="restart"/>
            <w:vAlign w:val="center"/>
          </w:tcPr>
          <w:p>
            <w:pPr>
              <w:pStyle w:val="12"/>
              <w:rPr>
                <w:color w:val="auto"/>
              </w:rPr>
            </w:pPr>
            <w:r>
              <w:rPr>
                <w:color w:val="auto"/>
              </w:rPr>
              <w:t>基本支出</w:t>
            </w:r>
          </w:p>
        </w:tc>
        <w:tc>
          <w:tcPr>
            <w:tcW w:w="1643"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pPr>
              <w:rPr>
                <w:color w:val="auto"/>
              </w:rPr>
            </w:pPr>
          </w:p>
        </w:tc>
        <w:tc>
          <w:tcPr>
            <w:tcW w:w="1643" w:type="dxa"/>
            <w:vAlign w:val="center"/>
          </w:tcPr>
          <w:p>
            <w:pPr>
              <w:pStyle w:val="12"/>
              <w:rPr>
                <w:color w:val="auto"/>
              </w:rPr>
            </w:pPr>
            <w:r>
              <w:rPr>
                <w:color w:val="auto"/>
              </w:rPr>
              <w:t>科目编码</w:t>
            </w:r>
          </w:p>
        </w:tc>
        <w:tc>
          <w:tcPr>
            <w:tcW w:w="1643" w:type="dxa"/>
            <w:vAlign w:val="center"/>
          </w:tcPr>
          <w:p>
            <w:pPr>
              <w:pStyle w:val="12"/>
              <w:rPr>
                <w:color w:val="auto"/>
              </w:rPr>
            </w:pPr>
            <w:r>
              <w:rPr>
                <w:color w:val="auto"/>
              </w:rPr>
              <w:t>科目名称</w:t>
            </w:r>
          </w:p>
        </w:tc>
        <w:tc>
          <w:tcPr>
            <w:tcW w:w="1643" w:type="dxa"/>
            <w:vMerge w:val="continue"/>
          </w:tcPr>
          <w:p>
            <w:pPr>
              <w:rPr>
                <w:color w:val="auto"/>
              </w:rPr>
            </w:pPr>
          </w:p>
        </w:tc>
        <w:tc>
          <w:tcPr>
            <w:tcW w:w="1643" w:type="dxa"/>
            <w:vMerge w:val="continue"/>
          </w:tcPr>
          <w:p>
            <w:pPr>
              <w:rPr>
                <w:color w:val="auto"/>
              </w:rPr>
            </w:pPr>
          </w:p>
        </w:tc>
        <w:tc>
          <w:tcPr>
            <w:tcW w:w="1643"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rPr>
                <w:color w:val="auto"/>
              </w:rPr>
            </w:pPr>
            <w:r>
              <w:rPr>
                <w:color w:val="auto"/>
              </w:rPr>
              <w:t>栏次</w:t>
            </w:r>
          </w:p>
        </w:tc>
        <w:tc>
          <w:tcPr>
            <w:tcW w:w="1643" w:type="dxa"/>
            <w:vAlign w:val="center"/>
          </w:tcPr>
          <w:p>
            <w:pPr>
              <w:pStyle w:val="12"/>
              <w:rPr>
                <w:color w:val="auto"/>
              </w:rPr>
            </w:pPr>
            <w:r>
              <w:rPr>
                <w:color w:val="auto"/>
              </w:rPr>
              <w:t>1</w:t>
            </w:r>
          </w:p>
        </w:tc>
        <w:tc>
          <w:tcPr>
            <w:tcW w:w="1643" w:type="dxa"/>
            <w:vAlign w:val="center"/>
          </w:tcPr>
          <w:p>
            <w:pPr>
              <w:pStyle w:val="12"/>
              <w:rPr>
                <w:color w:val="auto"/>
              </w:rPr>
            </w:pPr>
            <w:r>
              <w:rPr>
                <w:color w:val="auto"/>
              </w:rPr>
              <w:t>2</w:t>
            </w:r>
          </w:p>
        </w:tc>
        <w:tc>
          <w:tcPr>
            <w:tcW w:w="1643" w:type="dxa"/>
            <w:vAlign w:val="center"/>
          </w:tcPr>
          <w:p>
            <w:pPr>
              <w:pStyle w:val="12"/>
              <w:rPr>
                <w:color w:val="auto"/>
              </w:rPr>
            </w:pPr>
            <w:r>
              <w:rPr>
                <w:color w:val="auto"/>
              </w:rPr>
              <w:t>3</w:t>
            </w:r>
          </w:p>
        </w:tc>
        <w:tc>
          <w:tcPr>
            <w:tcW w:w="1643" w:type="dxa"/>
            <w:vAlign w:val="center"/>
          </w:tcPr>
          <w:p>
            <w:pPr>
              <w:pStyle w:val="12"/>
              <w:rPr>
                <w:color w:val="auto"/>
              </w:rPr>
            </w:pPr>
            <w:r>
              <w:rPr>
                <w:color w:val="auto"/>
              </w:rPr>
              <w:t>4</w:t>
            </w:r>
          </w:p>
        </w:tc>
        <w:tc>
          <w:tcPr>
            <w:tcW w:w="1643"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rPr>
                <w:color w:val="auto"/>
              </w:rPr>
            </w:pPr>
          </w:p>
        </w:tc>
        <w:tc>
          <w:tcPr>
            <w:tcW w:w="1643" w:type="dxa"/>
            <w:vAlign w:val="center"/>
          </w:tcPr>
          <w:p>
            <w:pPr>
              <w:pStyle w:val="14"/>
              <w:rPr>
                <w:color w:val="auto"/>
              </w:rPr>
            </w:pPr>
          </w:p>
        </w:tc>
        <w:tc>
          <w:tcPr>
            <w:tcW w:w="1643" w:type="dxa"/>
            <w:vAlign w:val="center"/>
          </w:tcPr>
          <w:p>
            <w:pPr>
              <w:pStyle w:val="14"/>
              <w:rPr>
                <w:color w:val="auto"/>
              </w:rPr>
            </w:pPr>
          </w:p>
        </w:tc>
        <w:tc>
          <w:tcPr>
            <w:tcW w:w="1643" w:type="dxa"/>
            <w:vAlign w:val="center"/>
          </w:tcPr>
          <w:p>
            <w:pPr>
              <w:pStyle w:val="13"/>
              <w:rPr>
                <w:color w:val="auto"/>
              </w:rPr>
            </w:pPr>
          </w:p>
        </w:tc>
        <w:tc>
          <w:tcPr>
            <w:tcW w:w="1643" w:type="dxa"/>
            <w:vAlign w:val="center"/>
          </w:tcPr>
          <w:p>
            <w:pPr>
              <w:pStyle w:val="13"/>
              <w:rPr>
                <w:color w:val="auto"/>
              </w:rPr>
            </w:pPr>
          </w:p>
        </w:tc>
        <w:tc>
          <w:tcPr>
            <w:tcW w:w="1643" w:type="dxa"/>
            <w:vAlign w:val="center"/>
          </w:tcPr>
          <w:p>
            <w:pPr>
              <w:pStyle w:val="13"/>
              <w:rPr>
                <w:color w:val="auto"/>
              </w:rPr>
            </w:pPr>
          </w:p>
        </w:tc>
      </w:tr>
    </w:tbl>
    <w:p>
      <w:pPr>
        <w:spacing w:before="0" w:after="0" w:line="240" w:lineRule="auto"/>
        <w:ind w:firstLine="420"/>
        <w:jc w:val="left"/>
        <w:outlineLvl w:val="9"/>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spacing w:before="0" w:after="0" w:line="240" w:lineRule="auto"/>
        <w:ind w:firstLine="0"/>
        <w:jc w:val="center"/>
        <w:outlineLvl w:val="1"/>
        <w:rPr>
          <w:color w:val="auto"/>
        </w:rPr>
      </w:pPr>
      <w:bookmarkStart w:id="8" w:name="_Toc_2_2_0000000009"/>
      <w:r>
        <w:rPr>
          <w:rFonts w:ascii="方正小标宋_GBK" w:hAnsi="方正小标宋_GBK" w:eastAsia="方正小标宋_GBK" w:cs="方正小标宋_GBK"/>
          <w:color w:val="auto"/>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322威县商务局</w:t>
            </w:r>
          </w:p>
        </w:tc>
        <w:tc>
          <w:tcPr>
            <w:tcW w:w="1643"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rPr>
                <w:color w:val="auto"/>
              </w:rPr>
            </w:pPr>
            <w:r>
              <w:rPr>
                <w:color w:val="auto"/>
              </w:rPr>
              <w:t>序号</w:t>
            </w:r>
          </w:p>
        </w:tc>
        <w:tc>
          <w:tcPr>
            <w:tcW w:w="1643" w:type="dxa"/>
            <w:vMerge w:val="restart"/>
            <w:vAlign w:val="center"/>
          </w:tcPr>
          <w:p>
            <w:pPr>
              <w:pStyle w:val="12"/>
              <w:rPr>
                <w:color w:val="auto"/>
              </w:rPr>
            </w:pPr>
            <w:r>
              <w:rPr>
                <w:color w:val="auto"/>
              </w:rPr>
              <w:t>项  目</w:t>
            </w:r>
          </w:p>
        </w:tc>
        <w:tc>
          <w:tcPr>
            <w:tcW w:w="6572" w:type="dxa"/>
            <w:gridSpan w:val="4"/>
            <w:vAlign w:val="center"/>
          </w:tcPr>
          <w:p>
            <w:pPr>
              <w:pStyle w:val="12"/>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pPr>
              <w:rPr>
                <w:color w:val="auto"/>
              </w:rPr>
            </w:pPr>
          </w:p>
        </w:tc>
        <w:tc>
          <w:tcPr>
            <w:tcW w:w="1643" w:type="dxa"/>
            <w:vMerge w:val="continue"/>
          </w:tcPr>
          <w:p>
            <w:pPr>
              <w:rPr>
                <w:color w:val="auto"/>
              </w:rPr>
            </w:pPr>
          </w:p>
        </w:tc>
        <w:tc>
          <w:tcPr>
            <w:tcW w:w="1643" w:type="dxa"/>
            <w:vAlign w:val="center"/>
          </w:tcPr>
          <w:p>
            <w:pPr>
              <w:pStyle w:val="12"/>
              <w:rPr>
                <w:color w:val="auto"/>
              </w:rPr>
            </w:pPr>
            <w:r>
              <w:rPr>
                <w:color w:val="auto"/>
              </w:rPr>
              <w:t>合计</w:t>
            </w:r>
          </w:p>
        </w:tc>
        <w:tc>
          <w:tcPr>
            <w:tcW w:w="1643" w:type="dxa"/>
            <w:vAlign w:val="center"/>
          </w:tcPr>
          <w:p>
            <w:pPr>
              <w:pStyle w:val="12"/>
              <w:rPr>
                <w:color w:val="auto"/>
              </w:rPr>
            </w:pPr>
            <w:r>
              <w:rPr>
                <w:color w:val="auto"/>
              </w:rPr>
              <w:t>一般公共预算              财政拨款</w:t>
            </w:r>
          </w:p>
        </w:tc>
        <w:tc>
          <w:tcPr>
            <w:tcW w:w="1643" w:type="dxa"/>
            <w:vAlign w:val="center"/>
          </w:tcPr>
          <w:p>
            <w:pPr>
              <w:pStyle w:val="12"/>
              <w:rPr>
                <w:color w:val="auto"/>
              </w:rPr>
            </w:pPr>
            <w:r>
              <w:rPr>
                <w:color w:val="auto"/>
              </w:rPr>
              <w:t>政府性基金                  预算拨款</w:t>
            </w:r>
          </w:p>
        </w:tc>
        <w:tc>
          <w:tcPr>
            <w:tcW w:w="1643" w:type="dxa"/>
            <w:vAlign w:val="center"/>
          </w:tcPr>
          <w:p>
            <w:pPr>
              <w:pStyle w:val="12"/>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rPr>
                <w:color w:val="auto"/>
              </w:rPr>
            </w:pPr>
            <w:r>
              <w:rPr>
                <w:color w:val="auto"/>
              </w:rPr>
              <w:t>栏次</w:t>
            </w:r>
          </w:p>
        </w:tc>
        <w:tc>
          <w:tcPr>
            <w:tcW w:w="1643" w:type="dxa"/>
            <w:vAlign w:val="center"/>
          </w:tcPr>
          <w:p>
            <w:pPr>
              <w:pStyle w:val="12"/>
              <w:rPr>
                <w:color w:val="auto"/>
              </w:rPr>
            </w:pPr>
            <w:r>
              <w:rPr>
                <w:color w:val="auto"/>
              </w:rPr>
              <w:t>1</w:t>
            </w:r>
          </w:p>
        </w:tc>
        <w:tc>
          <w:tcPr>
            <w:tcW w:w="1643" w:type="dxa"/>
            <w:vAlign w:val="center"/>
          </w:tcPr>
          <w:p>
            <w:pPr>
              <w:pStyle w:val="12"/>
              <w:rPr>
                <w:color w:val="auto"/>
              </w:rPr>
            </w:pPr>
            <w:r>
              <w:rPr>
                <w:color w:val="auto"/>
              </w:rPr>
              <w:t>2</w:t>
            </w:r>
          </w:p>
        </w:tc>
        <w:tc>
          <w:tcPr>
            <w:tcW w:w="1643" w:type="dxa"/>
            <w:vAlign w:val="center"/>
          </w:tcPr>
          <w:p>
            <w:pPr>
              <w:pStyle w:val="12"/>
              <w:rPr>
                <w:color w:val="auto"/>
              </w:rPr>
            </w:pPr>
            <w:r>
              <w:rPr>
                <w:color w:val="auto"/>
              </w:rPr>
              <w:t>3</w:t>
            </w:r>
          </w:p>
        </w:tc>
        <w:tc>
          <w:tcPr>
            <w:tcW w:w="1643" w:type="dxa"/>
            <w:vAlign w:val="center"/>
          </w:tcPr>
          <w:p>
            <w:pPr>
              <w:pStyle w:val="12"/>
              <w:rPr>
                <w:color w:val="auto"/>
              </w:rPr>
            </w:pPr>
            <w:r>
              <w:rPr>
                <w:color w:val="auto"/>
              </w:rPr>
              <w:t>4</w:t>
            </w:r>
          </w:p>
        </w:tc>
        <w:tc>
          <w:tcPr>
            <w:tcW w:w="1643"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color w:val="auto"/>
              </w:rPr>
            </w:pPr>
          </w:p>
        </w:tc>
        <w:tc>
          <w:tcPr>
            <w:tcW w:w="1643" w:type="dxa"/>
            <w:vAlign w:val="center"/>
          </w:tcPr>
          <w:p>
            <w:pPr>
              <w:pStyle w:val="14"/>
              <w:rPr>
                <w:rFonts w:hint="default" w:eastAsia="方正书宋_GBK"/>
                <w:color w:val="auto"/>
                <w:lang w:val="en-US" w:eastAsia="zh-CN"/>
              </w:rPr>
            </w:pPr>
            <w:r>
              <w:rPr>
                <w:rFonts w:hint="eastAsia"/>
                <w:color w:val="auto"/>
                <w:lang w:val="en-US" w:eastAsia="zh-CN"/>
              </w:rPr>
              <w:t>公务接待费</w:t>
            </w:r>
          </w:p>
        </w:tc>
        <w:tc>
          <w:tcPr>
            <w:tcW w:w="1643" w:type="dxa"/>
            <w:vAlign w:val="center"/>
          </w:tcPr>
          <w:p>
            <w:pPr>
              <w:pStyle w:val="13"/>
              <w:rPr>
                <w:rFonts w:hint="default" w:eastAsia="方正书宋_GBK"/>
                <w:color w:val="auto"/>
                <w:lang w:val="en-US" w:eastAsia="zh-CN"/>
              </w:rPr>
            </w:pPr>
            <w:r>
              <w:rPr>
                <w:rFonts w:hint="eastAsia"/>
                <w:color w:val="auto"/>
                <w:lang w:val="en-US" w:eastAsia="zh-CN"/>
              </w:rPr>
              <w:t>8000</w:t>
            </w:r>
          </w:p>
        </w:tc>
        <w:tc>
          <w:tcPr>
            <w:tcW w:w="1643" w:type="dxa"/>
            <w:vAlign w:val="center"/>
          </w:tcPr>
          <w:p>
            <w:pPr>
              <w:pStyle w:val="13"/>
              <w:rPr>
                <w:rFonts w:hint="default" w:eastAsia="方正书宋_GBK"/>
                <w:color w:val="auto"/>
                <w:lang w:val="en-US" w:eastAsia="zh-CN"/>
              </w:rPr>
            </w:pPr>
            <w:r>
              <w:rPr>
                <w:rFonts w:hint="eastAsia"/>
                <w:color w:val="auto"/>
                <w:lang w:val="en-US" w:eastAsia="zh-CN"/>
              </w:rPr>
              <w:t>8000</w:t>
            </w:r>
          </w:p>
        </w:tc>
        <w:tc>
          <w:tcPr>
            <w:tcW w:w="1643" w:type="dxa"/>
            <w:vAlign w:val="center"/>
          </w:tcPr>
          <w:p>
            <w:pPr>
              <w:pStyle w:val="13"/>
              <w:rPr>
                <w:color w:val="auto"/>
              </w:rPr>
            </w:pPr>
          </w:p>
        </w:tc>
        <w:tc>
          <w:tcPr>
            <w:tcW w:w="1643" w:type="dxa"/>
            <w:vAlign w:val="center"/>
          </w:tcPr>
          <w:p>
            <w:pPr>
              <w:pStyle w:val="13"/>
              <w:rPr>
                <w:color w:val="auto"/>
              </w:rPr>
            </w:pPr>
          </w:p>
        </w:tc>
      </w:tr>
    </w:tbl>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注：无财政拨款“三公”经费支出表预算，空表列示。</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威县商务局2022年部门预算信息公开情况说明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按照《预算法》、《地方预决算公开操作规程》和《河北省</w:t>
      </w:r>
      <w:r>
        <w:rPr>
          <w:rFonts w:hint="eastAsia" w:eastAsia="方正仿宋_GBK" w:cs="Times New Roman"/>
          <w:color w:val="000000"/>
          <w:sz w:val="28"/>
          <w:lang w:eastAsia="zh-CN"/>
        </w:rPr>
        <w:t>县级</w:t>
      </w:r>
      <w:r>
        <w:rPr>
          <w:rFonts w:ascii="Times New Roman" w:hAnsi="Times New Roman" w:eastAsia="方正仿宋_GBK" w:cs="Times New Roman"/>
          <w:color w:val="000000"/>
          <w:sz w:val="28"/>
        </w:rPr>
        <w:t>预算公开办法》规定，现将威县商务局2022年部门预算公开如下：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line="500" w:lineRule="exact"/>
        <w:ind w:firstLine="640" w:firstLineChars="20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00" w:lineRule="exact"/>
        <w:ind w:firstLine="640" w:firstLineChars="200"/>
        <w:jc w:val="left"/>
        <w:rPr>
          <w:rFonts w:ascii="方正楷体_GBK" w:hAnsi="方正楷体_GBK" w:eastAsia="方正楷体_GBK" w:cs="方正楷体_GBK"/>
          <w:b/>
          <w:color w:val="000000"/>
          <w:sz w:val="32"/>
        </w:rPr>
      </w:pPr>
    </w:p>
    <w:p>
      <w:pPr>
        <w:spacing w:line="500" w:lineRule="exact"/>
        <w:ind w:firstLine="560" w:firstLineChars="200"/>
        <w:jc w:val="left"/>
        <w:rPr>
          <w:rFonts w:eastAsia="方正仿宋_GBK"/>
          <w:sz w:val="28"/>
        </w:rPr>
      </w:pPr>
      <w:r>
        <w:rPr>
          <w:rFonts w:eastAsia="方正仿宋_GBK"/>
          <w:sz w:val="28"/>
        </w:rPr>
        <w:t>商务局主要职责</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主要职责：</w:t>
      </w:r>
    </w:p>
    <w:p>
      <w:pPr>
        <w:spacing w:line="500" w:lineRule="exact"/>
        <w:ind w:firstLine="560" w:firstLineChars="200"/>
        <w:jc w:val="left"/>
        <w:rPr>
          <w:rFonts w:eastAsia="方正仿宋_GBK"/>
          <w:sz w:val="28"/>
        </w:rPr>
      </w:pPr>
      <w:r>
        <w:rPr>
          <w:rFonts w:eastAsia="方正仿宋_GBK"/>
          <w:sz w:val="28"/>
        </w:rPr>
        <w:t>一、贯彻落实国家和省、市有关内外贸易、国际经济合作的发展战略、方针、政策和法律法规。参与起草商务领域地方性政策措施和管理方法;拟定全县商务发展规划、政策措施和年度安排并组织实施;研究经济全球化、区域经济合作、现代流通方式的发展趋势并提出建议。</w:t>
      </w:r>
    </w:p>
    <w:p>
      <w:pPr>
        <w:spacing w:line="500" w:lineRule="exact"/>
        <w:ind w:firstLine="560" w:firstLineChars="200"/>
        <w:jc w:val="left"/>
        <w:rPr>
          <w:rFonts w:eastAsia="方正仿宋_GBK"/>
          <w:sz w:val="28"/>
        </w:rPr>
      </w:pPr>
      <w:r>
        <w:rPr>
          <w:rFonts w:eastAsia="方正仿宋_GBK"/>
          <w:sz w:val="28"/>
        </w:rPr>
        <w:t>二、拟定全县国内贸易发展规划。促进城乡市场发展，指导大宗产品批发市场建设和城镇商业网点规划、商业体系建设工作；推进农村市场体系建设，组织实施农村现代流通网络工程。</w:t>
      </w:r>
    </w:p>
    <w:p>
      <w:pPr>
        <w:spacing w:line="500" w:lineRule="exact"/>
        <w:ind w:firstLine="560" w:firstLineChars="200"/>
        <w:jc w:val="left"/>
        <w:rPr>
          <w:rFonts w:eastAsia="方正仿宋_GBK"/>
          <w:sz w:val="28"/>
        </w:rPr>
      </w:pPr>
      <w:r>
        <w:rPr>
          <w:rFonts w:eastAsia="方正仿宋_GBK"/>
          <w:sz w:val="28"/>
        </w:rPr>
        <w:t>三、提出流通体制改革建议。负责推进流通产业结构调整，指导流通企业改革、商贸服务业和社区商业发展；商贸服务业和社区商业发展；提出促进商贸中小企业发展的政策建议，推动流通标准化和连锁经营、商业特许经营、物流配送、电子商务等现代流通方式的发展；指导全县流通领域信息网络和电子商务建设。</w:t>
      </w:r>
    </w:p>
    <w:p>
      <w:pPr>
        <w:spacing w:line="500" w:lineRule="exact"/>
        <w:ind w:firstLine="560" w:firstLineChars="200"/>
        <w:jc w:val="left"/>
        <w:rPr>
          <w:rFonts w:eastAsia="方正仿宋_GBK"/>
          <w:sz w:val="28"/>
        </w:rPr>
      </w:pPr>
      <w:r>
        <w:rPr>
          <w:rFonts w:eastAsia="方正仿宋_GBK"/>
          <w:sz w:val="28"/>
        </w:rPr>
        <w:t>四、牵头推进商务领域信用体系建设，建立商务诚信公共服务平台。规范商贸企业交易行为，牵头推动重要产品追溯体系建设；按有关规定对特殊流通行业进行监督管理。</w:t>
      </w:r>
    </w:p>
    <w:p>
      <w:pPr>
        <w:spacing w:line="500" w:lineRule="exact"/>
        <w:ind w:firstLine="560" w:firstLineChars="200"/>
        <w:jc w:val="left"/>
        <w:rPr>
          <w:rFonts w:eastAsia="方正仿宋_GBK"/>
          <w:sz w:val="28"/>
        </w:rPr>
      </w:pPr>
      <w:r>
        <w:rPr>
          <w:rFonts w:eastAsia="方正仿宋_GBK"/>
          <w:sz w:val="28"/>
        </w:rPr>
        <w:t>五、组织实施重要消费品市场调控。负责建立健全生活必需品市场供应应急管理机制，监测分析市场运行、商品供求状况，调查分析商品价格信息，进行预测、预警和信息引导；按分工负责重要消费品储备管理和市场调控工作；按有贸增长方式转变的政策实施；组织实施国家制定的重要工业品、原材料和重要农产品进出口总量计划；会同有关部门协调大宗进出口商品；指导贸易促进活动和外贸促进体系建设。</w:t>
      </w:r>
    </w:p>
    <w:p>
      <w:pPr>
        <w:spacing w:line="500" w:lineRule="exact"/>
        <w:ind w:firstLine="560" w:firstLineChars="200"/>
        <w:jc w:val="left"/>
        <w:rPr>
          <w:rFonts w:eastAsia="方正仿宋_GBK"/>
          <w:sz w:val="28"/>
        </w:rPr>
      </w:pPr>
      <w:r>
        <w:rPr>
          <w:rFonts w:eastAsia="方正仿宋_GBK"/>
          <w:sz w:val="28"/>
        </w:rPr>
        <w:t>六、执行国家制定的进出口商品、加工贸易管理办法和进出口商品、技术目录。贯彻执行国家促进外一、贯彻落实国家和省市有关内外贸易、国际经济合作的发展战略|、方针、政策和法律法规。参与起草商务领域地方性政策措施和管理办法；拟定全县商务发展规划、政策措施和年度安排并组织实施；研究经济全球化、区域经济合作、现代流通方式的发展趋势并提出建议。</w:t>
      </w:r>
    </w:p>
    <w:p>
      <w:pPr>
        <w:spacing w:line="500" w:lineRule="exact"/>
        <w:ind w:firstLine="560" w:firstLineChars="200"/>
        <w:jc w:val="left"/>
        <w:rPr>
          <w:rFonts w:eastAsia="方正仿宋_GBK"/>
          <w:sz w:val="28"/>
        </w:rPr>
      </w:pPr>
      <w:r>
        <w:rPr>
          <w:rFonts w:eastAsia="方正仿宋_GBK"/>
          <w:sz w:val="28"/>
        </w:rPr>
        <w:t>七、会同有关部门贯彻执行国家和省、市促进服务出口和服务外包发展的规划、政策，牵头拟订全县服务贸易发展规划并组织实施。</w:t>
      </w:r>
    </w:p>
    <w:p>
      <w:pPr>
        <w:spacing w:line="500" w:lineRule="exact"/>
        <w:ind w:firstLine="560" w:firstLineChars="200"/>
        <w:jc w:val="left"/>
        <w:rPr>
          <w:rFonts w:eastAsia="方正仿宋_GBK"/>
          <w:sz w:val="28"/>
        </w:rPr>
      </w:pPr>
      <w:r>
        <w:rPr>
          <w:rFonts w:eastAsia="方正仿宋_GBK"/>
          <w:sz w:val="28"/>
        </w:rPr>
        <w:t>八、贯彻执行国家和省、市利用外资法律法规规章和外商投资产业政策。拟定全县外商投资政策并组织实施；指导全县吸收外资及外商投资企业备案工作，规范对外招商引资活动；综合协调、指导和管理全县外商投资企业进出口工作。</w:t>
      </w:r>
    </w:p>
    <w:p>
      <w:pPr>
        <w:spacing w:line="500" w:lineRule="exact"/>
        <w:ind w:firstLine="560" w:firstLineChars="200"/>
        <w:jc w:val="left"/>
        <w:rPr>
          <w:rFonts w:eastAsia="方正仿宋_GBK"/>
          <w:sz w:val="28"/>
        </w:rPr>
      </w:pPr>
      <w:r>
        <w:rPr>
          <w:rFonts w:eastAsia="方正仿宋_GBK"/>
          <w:sz w:val="28"/>
        </w:rPr>
        <w:t>九、负责全县对外经济合作工作。拟订并执行对外经济合作政策，依法管理和监督对外投资、对外承包工程、对外劳动合作等；指导外派劳务和境外就业人员的权益保护工作；拟订全县对外投资管理办法和具体政策；指导全县对外投资和经济合作促进工作。。</w:t>
      </w:r>
    </w:p>
    <w:p>
      <w:pPr>
        <w:spacing w:line="500" w:lineRule="exact"/>
        <w:ind w:firstLine="560" w:firstLineChars="200"/>
        <w:jc w:val="left"/>
        <w:rPr>
          <w:rFonts w:eastAsia="方正仿宋_GBK"/>
          <w:sz w:val="28"/>
        </w:rPr>
      </w:pPr>
      <w:r>
        <w:rPr>
          <w:rFonts w:eastAsia="方正仿宋_GBK"/>
          <w:sz w:val="28"/>
        </w:rPr>
        <w:t>十、配合商务部、省商务厅、市商务局调查国（境）外对我国出口商品实施的歧视性贸易政策、法律法规及做法。组织协调反倾销、反补贴和保障措施等贸易救济调查以及进出口公平贸易相关工作；指导、协调出口产品贸易摩擦应对和进出口公平贸易相关工作；跟踪调查反倾销、反补贴和保障措施等贸易救济措施对全县相关产业的影响；建立产业安全预警机制。</w:t>
      </w:r>
    </w:p>
    <w:p>
      <w:pPr>
        <w:spacing w:line="500" w:lineRule="exact"/>
        <w:ind w:firstLine="560" w:firstLineChars="200"/>
        <w:jc w:val="left"/>
        <w:rPr>
          <w:rFonts w:eastAsia="方正仿宋_GBK"/>
          <w:sz w:val="28"/>
        </w:rPr>
      </w:pPr>
      <w:r>
        <w:rPr>
          <w:rFonts w:eastAsia="方正仿宋_GBK"/>
          <w:sz w:val="28"/>
        </w:rPr>
        <w:t xml:space="preserve">    十一 、负责全县商务系统涉及世贸组织相关事务的研究、指导和服务工作，配合商务部、省商务厅、市商务局解决世贸组织框架下涉及我县的贸易争端，负责推进全县进出口贸易的标准化建设。</w:t>
      </w:r>
    </w:p>
    <w:p>
      <w:pPr>
        <w:spacing w:line="500" w:lineRule="exact"/>
        <w:ind w:firstLine="560" w:firstLineChars="200"/>
        <w:jc w:val="left"/>
        <w:rPr>
          <w:rFonts w:eastAsia="方正仿宋_GBK"/>
          <w:sz w:val="28"/>
        </w:rPr>
      </w:pPr>
      <w:r>
        <w:rPr>
          <w:rFonts w:eastAsia="方正仿宋_GBK"/>
          <w:sz w:val="28"/>
        </w:rPr>
        <w:t>十二、负责全县会展业促进与管理工作，指导、管理境内外对外经济技术展览会和赴境外非商业性办展活动。</w:t>
      </w:r>
    </w:p>
    <w:p>
      <w:pPr>
        <w:spacing w:line="500" w:lineRule="exact"/>
        <w:ind w:firstLine="560" w:firstLineChars="200"/>
        <w:jc w:val="left"/>
        <w:rPr>
          <w:rFonts w:eastAsia="方正仿宋_GBK"/>
          <w:sz w:val="28"/>
        </w:rPr>
      </w:pPr>
      <w:r>
        <w:rPr>
          <w:rFonts w:eastAsia="方正仿宋_GBK"/>
          <w:sz w:val="28"/>
        </w:rPr>
        <w:t>十三、监测分析全县商务运动情况，承担全县商务系统对外宣传和信息发布工作。</w:t>
      </w:r>
    </w:p>
    <w:p>
      <w:pPr>
        <w:spacing w:line="500" w:lineRule="exact"/>
        <w:ind w:firstLine="560" w:firstLineChars="200"/>
        <w:jc w:val="left"/>
        <w:rPr>
          <w:rFonts w:eastAsia="方正仿宋_GBK"/>
          <w:sz w:val="28"/>
        </w:rPr>
      </w:pPr>
      <w:r>
        <w:rPr>
          <w:rFonts w:eastAsia="方正仿宋_GBK"/>
          <w:sz w:val="28"/>
        </w:rPr>
        <w:t>十四、完成县委、县政府交办的其他任务。</w:t>
      </w:r>
    </w:p>
    <w:p>
      <w:pPr>
        <w:spacing w:before="0" w:after="0" w:line="240" w:lineRule="auto"/>
        <w:ind w:firstLine="640"/>
        <w:jc w:val="left"/>
        <w:outlineLvl w:val="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威县商务局（本级）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p>
        </w:tc>
        <w:tc>
          <w:tcPr>
            <w:tcW w:w="1843" w:type="dxa"/>
            <w:vAlign w:val="center"/>
          </w:tcPr>
          <w:p>
            <w:pPr>
              <w:pStyle w:val="15"/>
            </w:pPr>
          </w:p>
        </w:tc>
        <w:tc>
          <w:tcPr>
            <w:tcW w:w="2126" w:type="dxa"/>
            <w:vAlign w:val="center"/>
          </w:tcPr>
          <w:p>
            <w:pPr>
              <w:pStyle w:val="15"/>
            </w:pPr>
          </w:p>
        </w:tc>
        <w:tc>
          <w:tcPr>
            <w:tcW w:w="3827" w:type="dxa"/>
            <w:vAlign w:val="center"/>
          </w:tcPr>
          <w:p>
            <w:pPr>
              <w:pStyle w:val="15"/>
            </w:pP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按照预算管理有关规定，目前我省部门预算的编制实行综合预算管理，即全部收入和支出都反映在预算中。威县商务局机关及所属事业单位的收支包含在部门预算中。</w:t>
      </w:r>
    </w:p>
    <w:p>
      <w:pPr>
        <w:pStyle w:val="20"/>
      </w:pPr>
    </w:p>
    <w:p>
      <w:pPr>
        <w:numPr>
          <w:ilvl w:val="0"/>
          <w:numId w:val="1"/>
        </w:numPr>
        <w:spacing w:before="10" w:after="10" w:line="360" w:lineRule="auto"/>
        <w:ind w:firstLine="640"/>
        <w:jc w:val="left"/>
        <w:outlineLvl w:val="2"/>
        <w:rPr>
          <w:rFonts w:eastAsia="方正仿宋_GBK"/>
          <w:sz w:val="28"/>
        </w:rPr>
      </w:pPr>
      <w:bookmarkStart w:id="11" w:name="_Toc_3_3_0000000012"/>
      <w:r>
        <w:rPr>
          <w:rFonts w:ascii="黑体" w:hAnsi="黑体" w:eastAsia="黑体" w:cs="黑体"/>
          <w:color w:val="000000"/>
          <w:sz w:val="32"/>
        </w:rPr>
        <w:t>机关运行经费安排情况</w:t>
      </w:r>
      <w:bookmarkEnd w:id="11"/>
    </w:p>
    <w:p>
      <w:pPr>
        <w:spacing w:line="500" w:lineRule="exact"/>
        <w:ind w:left="278" w:leftChars="116" w:firstLine="560" w:firstLineChars="200"/>
        <w:jc w:val="left"/>
        <w:rPr>
          <w:rFonts w:eastAsia="方正仿宋_GBK"/>
          <w:color w:val="000000" w:themeColor="text1"/>
          <w:sz w:val="28"/>
          <w:highlight w:val="none"/>
        </w:rPr>
      </w:pPr>
      <w:r>
        <w:rPr>
          <w:rFonts w:eastAsia="方正仿宋_GBK"/>
          <w:color w:val="000000" w:themeColor="text1"/>
          <w:sz w:val="28"/>
          <w:highlight w:val="none"/>
        </w:rPr>
        <w:t>机关运行经费共计安排9.</w:t>
      </w:r>
      <w:r>
        <w:rPr>
          <w:rFonts w:hint="eastAsia" w:eastAsia="方正仿宋_GBK"/>
          <w:color w:val="000000" w:themeColor="text1"/>
          <w:sz w:val="28"/>
          <w:highlight w:val="none"/>
          <w:lang w:val="en-US" w:eastAsia="zh-CN"/>
        </w:rPr>
        <w:t>4</w:t>
      </w:r>
      <w:r>
        <w:rPr>
          <w:rFonts w:eastAsia="方正仿宋_GBK"/>
          <w:color w:val="000000" w:themeColor="text1"/>
          <w:sz w:val="28"/>
          <w:highlight w:val="none"/>
        </w:rPr>
        <w:t>万元，主要用于保证机关正常运转的办公费、印刷费、差旅费、水电费、取暖费、日常维修等支出。</w:t>
      </w:r>
    </w:p>
    <w:p>
      <w:pPr>
        <w:spacing w:line="500" w:lineRule="exact"/>
        <w:ind w:firstLine="560" w:firstLineChars="200"/>
        <w:jc w:val="left"/>
        <w:rPr>
          <w:rFonts w:eastAsia="方正仿宋_GBK"/>
          <w:sz w:val="28"/>
        </w:rPr>
      </w:pPr>
    </w:p>
    <w:p>
      <w:pPr>
        <w:numPr>
          <w:ilvl w:val="0"/>
          <w:numId w:val="0"/>
        </w:numPr>
        <w:spacing w:before="10" w:after="10" w:line="360" w:lineRule="auto"/>
        <w:jc w:val="left"/>
        <w:outlineLvl w:val="2"/>
        <w:rPr>
          <w:rFonts w:hint="default" w:ascii="黑体" w:hAnsi="黑体" w:eastAsia="黑体" w:cs="黑体"/>
          <w:color w:val="000000"/>
          <w:sz w:val="32"/>
          <w:lang w:val="en-US" w:eastAsia="zh-CN"/>
        </w:rPr>
      </w:pP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w:t>
      </w:r>
      <w:bookmarkEnd w:id="12"/>
      <w:r>
        <w:rPr>
          <w:rFonts w:hint="eastAsia" w:ascii="黑体" w:hAnsi="黑体" w:eastAsia="黑体" w:cs="黑体"/>
          <w:color w:val="000000"/>
          <w:sz w:val="32"/>
          <w:lang w:val="en-US" w:eastAsia="zh-CN"/>
        </w:rPr>
        <w:t>因</w:t>
      </w:r>
    </w:p>
    <w:p>
      <w:pPr>
        <w:spacing w:line="500" w:lineRule="exact"/>
        <w:ind w:firstLine="560" w:firstLineChars="200"/>
        <w:jc w:val="left"/>
        <w:rPr>
          <w:rFonts w:eastAsia="方正仿宋_GBK"/>
          <w:sz w:val="28"/>
        </w:rPr>
      </w:pPr>
      <w:r>
        <w:rPr>
          <w:rFonts w:eastAsia="方正仿宋_GBK"/>
          <w:sz w:val="28"/>
        </w:rPr>
        <w:t xml:space="preserve"> 202</w:t>
      </w:r>
      <w:r>
        <w:rPr>
          <w:rFonts w:hint="eastAsia" w:eastAsia="方正仿宋_GBK"/>
          <w:sz w:val="28"/>
          <w:lang w:val="en-US" w:eastAsia="zh-CN"/>
        </w:rPr>
        <w:t>2</w:t>
      </w:r>
      <w:r>
        <w:rPr>
          <w:rFonts w:eastAsia="方正仿宋_GBK"/>
          <w:sz w:val="28"/>
        </w:rPr>
        <w:t>年，我局财政拨款“三公”经费预算安排0.8万元，其中：未安排因公出国经费，公务用车购置及运维费0万元，公务接待费0.8万元。因严格执行“三公”经费压减政策，“三公”经费</w:t>
      </w:r>
      <w:r>
        <w:rPr>
          <w:rFonts w:hint="eastAsia" w:eastAsia="方正仿宋_GBK"/>
          <w:sz w:val="28"/>
          <w:lang w:val="en-US" w:eastAsia="zh-CN"/>
        </w:rPr>
        <w:t>与上年无增减变化</w:t>
      </w:r>
      <w:bookmarkStart w:id="19" w:name="_GoBack"/>
      <w:bookmarkEnd w:id="19"/>
      <w:r>
        <w:rPr>
          <w:rFonts w:eastAsia="方正仿宋_GBK"/>
          <w:sz w:val="28"/>
        </w:rPr>
        <w:t>。</w:t>
      </w:r>
    </w:p>
    <w:p>
      <w:pPr>
        <w:numPr>
          <w:ilvl w:val="0"/>
          <w:numId w:val="0"/>
        </w:numPr>
        <w:spacing w:before="10" w:after="10" w:line="360" w:lineRule="auto"/>
        <w:ind w:left="640" w:leftChars="0"/>
        <w:jc w:val="left"/>
        <w:outlineLvl w:val="2"/>
        <w:rPr>
          <w:rFonts w:ascii="黑体" w:hAnsi="黑体" w:eastAsia="黑体" w:cs="黑体"/>
          <w:color w:val="000000"/>
          <w:sz w:val="32"/>
        </w:rPr>
      </w:pP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line="500" w:lineRule="exact"/>
        <w:ind w:firstLine="560" w:firstLineChars="20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年度目标及保障措施</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一、202</w:t>
      </w:r>
      <w:r>
        <w:rPr>
          <w:rFonts w:hint="eastAsia" w:eastAsia="方正仿宋_GBK"/>
          <w:sz w:val="28"/>
          <w:lang w:val="en-US" w:eastAsia="zh-CN"/>
        </w:rPr>
        <w:t>2</w:t>
      </w:r>
      <w:r>
        <w:rPr>
          <w:rFonts w:eastAsia="方正仿宋_GBK"/>
          <w:sz w:val="28"/>
        </w:rPr>
        <w:t>年度发展目标规划</w:t>
      </w:r>
    </w:p>
    <w:p>
      <w:pPr>
        <w:spacing w:line="500" w:lineRule="exact"/>
        <w:ind w:firstLine="560" w:firstLineChars="200"/>
        <w:jc w:val="left"/>
        <w:rPr>
          <w:rFonts w:eastAsia="方正仿宋_GBK"/>
          <w:sz w:val="28"/>
        </w:rPr>
      </w:pPr>
      <w:r>
        <w:rPr>
          <w:rFonts w:eastAsia="方正仿宋_GBK"/>
          <w:sz w:val="28"/>
        </w:rPr>
        <w:t xml:space="preserve">    总体绩效目标：</w:t>
      </w:r>
    </w:p>
    <w:p>
      <w:pPr>
        <w:spacing w:line="500" w:lineRule="exact"/>
        <w:ind w:firstLine="560" w:firstLineChars="200"/>
        <w:jc w:val="left"/>
        <w:rPr>
          <w:rFonts w:eastAsia="方正仿宋_GBK"/>
          <w:sz w:val="28"/>
        </w:rPr>
      </w:pPr>
      <w:r>
        <w:rPr>
          <w:rFonts w:eastAsia="方正仿宋_GBK"/>
          <w:sz w:val="28"/>
        </w:rPr>
        <w:t xml:space="preserve">商贸流通工作在县委、县政府的领导下，全面深入贯彻落实习近平总书记重要指示精神为指导培养大市场，大力开展商贸流通工作.                                                      </w:t>
      </w:r>
    </w:p>
    <w:p>
      <w:pPr>
        <w:spacing w:line="500" w:lineRule="exact"/>
        <w:ind w:firstLine="560" w:firstLineChars="200"/>
        <w:jc w:val="left"/>
        <w:rPr>
          <w:rFonts w:eastAsia="方正仿宋_GBK"/>
          <w:sz w:val="28"/>
        </w:rPr>
      </w:pPr>
      <w:r>
        <w:rPr>
          <w:rFonts w:eastAsia="方正仿宋_GBK"/>
          <w:sz w:val="28"/>
        </w:rPr>
        <w:t>1、贯彻落实国家和省、市有关内外贸易,国际经济合作和招商引资的发展战略|,方针，政策以及相关法律，拟定全县相应的发展规划以及规定，办法和措施并组织实施。</w:t>
      </w:r>
    </w:p>
    <w:p>
      <w:pPr>
        <w:spacing w:line="500" w:lineRule="exact"/>
        <w:ind w:firstLine="560" w:firstLineChars="200"/>
        <w:jc w:val="left"/>
        <w:rPr>
          <w:rFonts w:eastAsia="方正仿宋_GBK"/>
          <w:sz w:val="28"/>
        </w:rPr>
      </w:pPr>
      <w:r>
        <w:rPr>
          <w:rFonts w:eastAsia="方正仿宋_GBK"/>
          <w:sz w:val="28"/>
        </w:rPr>
        <w:t xml:space="preserve">    2.拟订国内贸易发展规划，促进城乡市场发展，引导国内外资金外资金投向市场体建设的政策，组织实施市场规划和商业网点规划，商业体系建设工作，组织实施农村现代流通网络工程。</w:t>
      </w:r>
    </w:p>
    <w:p>
      <w:pPr>
        <w:spacing w:line="500" w:lineRule="exact"/>
        <w:ind w:firstLine="560" w:firstLineChars="200"/>
        <w:jc w:val="left"/>
        <w:rPr>
          <w:rFonts w:eastAsia="方正仿宋_GBK"/>
          <w:sz w:val="28"/>
        </w:rPr>
      </w:pPr>
      <w:r>
        <w:rPr>
          <w:rFonts w:eastAsia="方正仿宋_GBK"/>
          <w:sz w:val="28"/>
        </w:rPr>
        <w:t xml:space="preserve">    3. 推进流通产业结构调整，推动连锁经营，商业特许经营，物流配送，电子商务等现代流通方式的发展。</w:t>
      </w:r>
    </w:p>
    <w:p>
      <w:pPr>
        <w:spacing w:line="500" w:lineRule="exact"/>
        <w:ind w:firstLine="560" w:firstLineChars="200"/>
        <w:jc w:val="left"/>
        <w:rPr>
          <w:rFonts w:eastAsia="方正仿宋_GBK"/>
          <w:sz w:val="28"/>
        </w:rPr>
      </w:pPr>
      <w:r>
        <w:rPr>
          <w:rFonts w:eastAsia="方正仿宋_GBK"/>
          <w:sz w:val="28"/>
        </w:rPr>
        <w:t xml:space="preserve">4.执行国家制定的进出口商品，加工贸易管理办法和进出口商品，技术目录，促进外贸增长方式转变的政策。                     </w:t>
      </w:r>
    </w:p>
    <w:p>
      <w:pPr>
        <w:spacing w:line="500" w:lineRule="exact"/>
        <w:ind w:firstLine="560" w:firstLineChars="200"/>
        <w:jc w:val="left"/>
        <w:rPr>
          <w:rFonts w:eastAsia="方正仿宋_GBK"/>
          <w:sz w:val="28"/>
        </w:rPr>
      </w:pPr>
      <w:r>
        <w:rPr>
          <w:rFonts w:eastAsia="方正仿宋_GBK"/>
          <w:sz w:val="28"/>
        </w:rPr>
        <w:t>5.利用电商提供服务，在现有实绩企业基础上，实现进出口总额比去年增幅20%以上。县级农村电子商务公共服务中心，县乡级物流配送中心，村级电商服务站为基础的农村电子商务公共服务体系，推动电子商务在便利农民生产生活，助力扶贫攻坚，促进农村经济发展，造福百姓。</w:t>
      </w:r>
    </w:p>
    <w:p>
      <w:pPr>
        <w:spacing w:line="500" w:lineRule="exact"/>
        <w:ind w:firstLine="560" w:firstLineChars="200"/>
        <w:jc w:val="left"/>
        <w:rPr>
          <w:rFonts w:eastAsia="方正仿宋_GBK"/>
          <w:sz w:val="28"/>
        </w:rPr>
      </w:pPr>
      <w:r>
        <w:rPr>
          <w:rFonts w:eastAsia="方正仿宋_GBK"/>
          <w:sz w:val="28"/>
        </w:rPr>
        <w:t>6、加强危险化学品管理，提高事故风险防范，减少灾害，确保全县35家加油站和14家加油网点销售符合上级政策国六标准的车用汽柴油，确保油气回收系统检测正常运营，不予法规作对，保障全县自然资源生态环境良好，不予自然生态环境作对，使人民生存空间得到净化，造福人民。</w:t>
      </w:r>
    </w:p>
    <w:p>
      <w:pPr>
        <w:spacing w:line="500" w:lineRule="exact"/>
        <w:ind w:firstLine="560" w:firstLineChars="200"/>
        <w:jc w:val="left"/>
        <w:rPr>
          <w:rFonts w:eastAsia="方正仿宋_GBK"/>
          <w:sz w:val="28"/>
        </w:rPr>
      </w:pPr>
      <w:r>
        <w:rPr>
          <w:rFonts w:eastAsia="方正仿宋_GBK"/>
          <w:sz w:val="28"/>
        </w:rPr>
        <w:t>7、鼓励组织几十家现有企业积极参加境外展会，拓展企业视野，提高企业知名度，积极帮助企业“走出去”开拓国外营销市场，有利于威县快速发展。</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 xml:space="preserve">  二、  职责分类绩效目标情况：</w:t>
      </w:r>
    </w:p>
    <w:p>
      <w:pPr>
        <w:spacing w:line="500" w:lineRule="exact"/>
        <w:ind w:firstLine="560" w:firstLineChars="200"/>
        <w:jc w:val="left"/>
        <w:rPr>
          <w:rFonts w:eastAsia="方正仿宋_GBK"/>
          <w:sz w:val="28"/>
        </w:rPr>
      </w:pPr>
      <w:r>
        <w:rPr>
          <w:rFonts w:eastAsia="方正仿宋_GBK"/>
          <w:sz w:val="28"/>
        </w:rPr>
        <w:t xml:space="preserve">    外贸进出口绩效目标：促进对外贸易稳定增长，优化产品结构，外贸进出口总额力争达到4200万美元，全县外贸进出口企业36家以上，开拓国内外市场，为威县增加税收，更好使物资产品销往国内外市场，为威县经济发展做出贡献。</w:t>
      </w:r>
    </w:p>
    <w:p>
      <w:pPr>
        <w:spacing w:line="500" w:lineRule="exact"/>
        <w:ind w:firstLine="560" w:firstLineChars="200"/>
        <w:jc w:val="left"/>
        <w:rPr>
          <w:rFonts w:eastAsia="方正仿宋_GBK"/>
          <w:sz w:val="28"/>
        </w:rPr>
      </w:pPr>
      <w:r>
        <w:rPr>
          <w:rFonts w:eastAsia="方正仿宋_GBK"/>
          <w:sz w:val="28"/>
        </w:rPr>
        <w:t xml:space="preserve">    成品油市场监管绩效目标：提高灾害事故防止治理工作，督查全县35家加油站和14家加油网点提升成品油质量，均达到国六标准，加强化学危险品执法检查，查处成品油经营企业的违法违章行为，达不到安全生产条件的进行升级改造和打击取缔。使我县成品油网点销售符合标准。确保行业安全稳定，减轻大气污染对人民危害，确保自然资源生态环境，有利于公民身心健康稳定安全，为大气污染环保工作做出贡献，公益性惠民生健康管理项目予自然资源生态环境带来无限意义。</w:t>
      </w:r>
    </w:p>
    <w:p>
      <w:pPr>
        <w:spacing w:line="500" w:lineRule="exact"/>
        <w:ind w:firstLine="560" w:firstLineChars="200"/>
        <w:jc w:val="left"/>
        <w:rPr>
          <w:rFonts w:eastAsia="方正仿宋_GBK"/>
          <w:sz w:val="28"/>
        </w:rPr>
      </w:pPr>
      <w:r>
        <w:rPr>
          <w:rFonts w:eastAsia="方正仿宋_GBK"/>
          <w:sz w:val="28"/>
        </w:rPr>
        <w:t xml:space="preserve">    县内企业展览会绩效目标：为更好开拓国际国内市场，更好宣传推广我县农特产品，促使威县农产品快速稳定健康和的销往国内外市场，推动全县经济快速稳定健康发展，提升企业知名度。提高威县知名度，打造名牌产品，有利于全县人民群众尽快顺利富裕起来。</w:t>
      </w:r>
    </w:p>
    <w:p>
      <w:pPr>
        <w:spacing w:line="500" w:lineRule="exact"/>
        <w:ind w:firstLine="560" w:firstLineChars="200"/>
        <w:jc w:val="left"/>
        <w:rPr>
          <w:rFonts w:eastAsia="方正仿宋_GBK"/>
          <w:sz w:val="28"/>
        </w:rPr>
      </w:pPr>
      <w:r>
        <w:rPr>
          <w:rFonts w:eastAsia="方正仿宋_GBK"/>
          <w:sz w:val="28"/>
        </w:rPr>
        <w:t xml:space="preserve">     电子商务绩效目标：全县522村力争在2021年底实现示范县电商服务站点行政村和建档立卡贫困村覆盖率达到85%以上。农村和网络零售额同比增长20%，农产品网络零售额同比增长10%。更好的有利于全县经济快速稳定健康发展，造福威县人民，使全县60多万人民尽快富裕起来。予全县经济提升起着很大作用。</w:t>
      </w: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三、实现年度发展规划目标的保障措施</w:t>
      </w:r>
    </w:p>
    <w:p>
      <w:pPr>
        <w:spacing w:line="500" w:lineRule="exact"/>
        <w:ind w:firstLine="560" w:firstLineChars="200"/>
        <w:jc w:val="left"/>
        <w:rPr>
          <w:rFonts w:eastAsia="方正仿宋_GBK"/>
          <w:sz w:val="28"/>
        </w:rPr>
      </w:pPr>
      <w:r>
        <w:rPr>
          <w:rFonts w:eastAsia="方正仿宋_GBK"/>
          <w:sz w:val="28"/>
        </w:rPr>
        <w:t xml:space="preserve">    1、加强组织领导</w:t>
      </w:r>
    </w:p>
    <w:p>
      <w:pPr>
        <w:spacing w:line="500" w:lineRule="exact"/>
        <w:ind w:firstLine="560" w:firstLineChars="200"/>
        <w:jc w:val="left"/>
        <w:rPr>
          <w:rFonts w:eastAsia="方正仿宋_GBK"/>
          <w:sz w:val="28"/>
        </w:rPr>
      </w:pPr>
      <w:r>
        <w:rPr>
          <w:rFonts w:eastAsia="方正仿宋_GBK"/>
          <w:sz w:val="28"/>
        </w:rPr>
        <w:t xml:space="preserve">    成立由县政府主要领导担任组长，财政局、商务局、市场监管局、公安局、各乡镇等主要负责人为成员的县商贸流通产业发展工作领导小组，加强组织和干部作风建设，为实现2021年度目标增强战斗力，更好的为商贸流通产业发展服务。</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 xml:space="preserve"> 2、政策支持</w:t>
      </w:r>
    </w:p>
    <w:p>
      <w:pPr>
        <w:spacing w:line="500" w:lineRule="exact"/>
        <w:ind w:firstLine="560" w:firstLineChars="200"/>
        <w:jc w:val="left"/>
        <w:rPr>
          <w:rFonts w:eastAsia="方正仿宋_GBK"/>
          <w:sz w:val="28"/>
        </w:rPr>
      </w:pPr>
      <w:r>
        <w:rPr>
          <w:rFonts w:eastAsia="方正仿宋_GBK"/>
          <w:sz w:val="28"/>
        </w:rPr>
        <w:t xml:space="preserve">   财政每年设立会展基金补贴县内企业，鼓励县内企业在境内外参展提高知名度，对参加境内外展会的外贸企业进行补贴，参加境外展会的按展位费100%标准补贴，国内展会的按50%标准补贴，有利于推动外贸进出口企业平稳健康发展。</w:t>
      </w:r>
    </w:p>
    <w:p>
      <w:pPr>
        <w:spacing w:line="500" w:lineRule="exact"/>
        <w:ind w:firstLine="560" w:firstLineChars="200"/>
        <w:jc w:val="left"/>
        <w:rPr>
          <w:rFonts w:eastAsia="方正仿宋_GBK"/>
          <w:sz w:val="28"/>
        </w:rPr>
      </w:pPr>
      <w:r>
        <w:rPr>
          <w:rFonts w:eastAsia="方正仿宋_GBK"/>
          <w:sz w:val="28"/>
        </w:rPr>
        <w:t xml:space="preserve">   3、明确职责分工</w:t>
      </w:r>
    </w:p>
    <w:p>
      <w:pPr>
        <w:spacing w:line="500" w:lineRule="exact"/>
        <w:ind w:firstLine="560" w:firstLineChars="200"/>
        <w:jc w:val="left"/>
        <w:rPr>
          <w:rFonts w:eastAsia="方正仿宋_GBK"/>
          <w:sz w:val="28"/>
        </w:rPr>
      </w:pPr>
      <w:r>
        <w:rPr>
          <w:rFonts w:eastAsia="方正仿宋_GBK"/>
          <w:sz w:val="28"/>
        </w:rPr>
        <w:t xml:space="preserve">   电子商务示范县人民政府为直接主体，要建立项目台账制度，对具体工作负责，要制度切实可行的实施方案，明确责任人和时间进度，并协助项目实施。</w:t>
      </w:r>
    </w:p>
    <w:p>
      <w:pPr>
        <w:spacing w:line="500" w:lineRule="exact"/>
        <w:ind w:firstLine="560" w:firstLineChars="200"/>
        <w:jc w:val="left"/>
        <w:rPr>
          <w:rFonts w:eastAsia="方正仿宋_GBK"/>
          <w:sz w:val="28"/>
        </w:rPr>
      </w:pPr>
      <w:r>
        <w:rPr>
          <w:rFonts w:eastAsia="方正仿宋_GBK"/>
          <w:sz w:val="28"/>
        </w:rPr>
        <w:t xml:space="preserve">   4、强化监管检查</w:t>
      </w:r>
    </w:p>
    <w:p>
      <w:pPr>
        <w:spacing w:line="500" w:lineRule="exact"/>
        <w:ind w:firstLine="560" w:firstLineChars="200"/>
        <w:jc w:val="left"/>
        <w:rPr>
          <w:rFonts w:eastAsia="方正仿宋_GBK"/>
          <w:sz w:val="28"/>
        </w:rPr>
      </w:pPr>
      <w:r>
        <w:rPr>
          <w:rFonts w:eastAsia="方正仿宋_GBK"/>
          <w:sz w:val="28"/>
        </w:rPr>
        <w:t xml:space="preserve">   在督导工作中及时发现解决出现的问题，监督全县完善并建立健全消防组织相关安全生产管理制度制定防范突出事件应急救援预案和安全隐患排查台账，加强安全生产培训，开展成品油监督检查执法检查几十次以上，执法检查常规化执法人员持证上岗率100%,落实行政执法责任制，规范行政执法行为，提高行政执法水平。开展专项行动、专项整治、查处侵权假冒问题和一切违法犯罪行为。为保护公民合法权益保驾护航。</w:t>
      </w:r>
    </w:p>
    <w:p>
      <w:pPr>
        <w:spacing w:line="500" w:lineRule="exact"/>
        <w:ind w:firstLine="560" w:firstLineChars="200"/>
        <w:jc w:val="left"/>
        <w:rPr>
          <w:rFonts w:eastAsia="方正仿宋_GBK"/>
          <w:sz w:val="28"/>
        </w:rPr>
      </w:pPr>
      <w:r>
        <w:rPr>
          <w:rFonts w:eastAsia="方正仿宋_GBK"/>
          <w:sz w:val="28"/>
        </w:rPr>
        <w:t>5、做好宣传推广</w:t>
      </w:r>
    </w:p>
    <w:p>
      <w:pPr>
        <w:spacing w:line="500" w:lineRule="exact"/>
        <w:ind w:firstLine="560" w:firstLineChars="200"/>
        <w:jc w:val="left"/>
        <w:rPr>
          <w:rFonts w:eastAsia="方正仿宋_GBK"/>
          <w:sz w:val="28"/>
        </w:rPr>
      </w:pPr>
      <w:r>
        <w:rPr>
          <w:rFonts w:eastAsia="方正仿宋_GBK"/>
          <w:sz w:val="28"/>
        </w:rPr>
        <w:t>在工作中出现的典型经验与做法，宣传推广先进运营模式，典型案例及时汇总，归纳和上报，加大宣传推广力度，加强专业知识培训和素质教育工作，进一步做好宣传制作条幅和广告牌，促进之间的借鉴与交流。使商贸流通业得到了迅速发展，消费市场繁荣活跃，推动威县商贸流通工作健康顺利发展。</w:t>
      </w:r>
    </w:p>
    <w:p>
      <w:pPr>
        <w:spacing w:before="0" w:after="0" w:line="500" w:lineRule="exact"/>
        <w:ind w:firstLine="560"/>
        <w:jc w:val="left"/>
        <w:outlineLvl w:val="9"/>
      </w:pP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第二部分  专项资金绩效目标</w:t>
      </w:r>
    </w:p>
    <w:p>
      <w:pPr>
        <w:pStyle w:val="26"/>
        <w:spacing w:before="0" w:after="0" w:line="240" w:lineRule="auto"/>
        <w:ind w:firstLine="640"/>
        <w:jc w:val="left"/>
        <w:outlineLvl w:val="9"/>
      </w:pPr>
      <w:r>
        <w:rPr>
          <w:rFonts w:ascii="方正楷体_GBK" w:hAnsi="方正楷体_GBK" w:eastAsia="方正楷体_GBK" w:cs="方正楷体_GBK"/>
          <w:b/>
          <w:color w:val="000000"/>
          <w:sz w:val="32"/>
        </w:rPr>
        <w:t>第三部分  预算项目绩效目标</w:t>
      </w:r>
    </w:p>
    <w:p>
      <w:pPr>
        <w:pStyle w:val="26"/>
        <w:spacing w:before="0" w:after="0"/>
        <w:ind w:firstLine="560"/>
        <w:jc w:val="left"/>
        <w:outlineLvl w:val="9"/>
      </w:pPr>
      <w:r>
        <w:rPr>
          <w:rFonts w:ascii="方正仿宋_GBK" w:hAnsi="方正仿宋_GBK" w:eastAsia="方正仿宋_GBK" w:cs="方正仿宋_GBK"/>
          <w:b/>
          <w:color w:val="000000"/>
          <w:sz w:val="28"/>
        </w:rPr>
        <w:t>1、成品油非法加油站点政治、治理费绩效目标表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1.成品油监督管理执法黑非法加油站点整治管理和大气污染环保督查加油站（油气回收）</w:t>
            </w:r>
          </w:p>
          <w:p>
            <w:pPr>
              <w:pStyle w:val="28"/>
            </w:pPr>
            <w:r>
              <w:t>2.重污染天气期间应急响应措施、化学危险品综合治理工作，对达不到安全生产合格条件的进行升级改造和打击取缔。</w:t>
            </w:r>
          </w:p>
          <w:p>
            <w:pPr>
              <w:pStyle w:val="28"/>
            </w:pPr>
            <w:r>
              <w:t>3.保护威县人民自然资源生态环境，确保全县人民生存在优良清净空气环境中，保证39家加油站和12家加油网点销售全符合国六标准的车用油。</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51家</w:t>
            </w:r>
          </w:p>
        </w:tc>
        <w:tc>
          <w:tcPr>
            <w:tcW w:w="2835" w:type="dxa"/>
            <w:vAlign w:val="center"/>
          </w:tcPr>
          <w:p>
            <w:pPr>
              <w:pStyle w:val="28"/>
            </w:pPr>
            <w:r>
              <w:t>39家加油站和12家加油站点</w:t>
            </w:r>
          </w:p>
        </w:tc>
        <w:tc>
          <w:tcPr>
            <w:tcW w:w="2551" w:type="dxa"/>
            <w:vAlign w:val="center"/>
          </w:tcPr>
          <w:p>
            <w:pPr>
              <w:pStyle w:val="28"/>
            </w:pPr>
            <w:r>
              <w:t>≥959家加油站和12家加油网点销售全符合国六标准的车用油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规定质量</w:t>
            </w:r>
          </w:p>
        </w:tc>
        <w:tc>
          <w:tcPr>
            <w:tcW w:w="2835" w:type="dxa"/>
            <w:vAlign w:val="center"/>
          </w:tcPr>
          <w:p>
            <w:pPr>
              <w:pStyle w:val="28"/>
            </w:pPr>
            <w:r>
              <w:t>严格按照上级规定</w:t>
            </w:r>
          </w:p>
        </w:tc>
        <w:tc>
          <w:tcPr>
            <w:tcW w:w="2551" w:type="dxa"/>
            <w:vAlign w:val="center"/>
          </w:tcPr>
          <w:p>
            <w:pPr>
              <w:pStyle w:val="28"/>
            </w:pPr>
            <w:r>
              <w:t>≥959家加油站和12家加油网点销售全符合国六标准的车用油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规定时间</w:t>
            </w:r>
          </w:p>
        </w:tc>
        <w:tc>
          <w:tcPr>
            <w:tcW w:w="2835" w:type="dxa"/>
            <w:vAlign w:val="center"/>
          </w:tcPr>
          <w:p>
            <w:pPr>
              <w:pStyle w:val="28"/>
            </w:pPr>
            <w:r>
              <w:t>执行上级规定</w:t>
            </w:r>
          </w:p>
        </w:tc>
        <w:tc>
          <w:tcPr>
            <w:tcW w:w="2551" w:type="dxa"/>
            <w:vAlign w:val="center"/>
          </w:tcPr>
          <w:p>
            <w:pPr>
              <w:pStyle w:val="28"/>
            </w:pPr>
            <w:r>
              <w:t>≥959家加油站和12家加油网点销售全符合国六标准的车用油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规定</w:t>
            </w:r>
          </w:p>
        </w:tc>
        <w:tc>
          <w:tcPr>
            <w:tcW w:w="2835" w:type="dxa"/>
            <w:vAlign w:val="center"/>
          </w:tcPr>
          <w:p>
            <w:pPr>
              <w:pStyle w:val="28"/>
            </w:pPr>
            <w:r>
              <w:t>严格上级规定成本</w:t>
            </w:r>
          </w:p>
        </w:tc>
        <w:tc>
          <w:tcPr>
            <w:tcW w:w="2551" w:type="dxa"/>
            <w:vAlign w:val="center"/>
          </w:tcPr>
          <w:p>
            <w:pPr>
              <w:pStyle w:val="28"/>
            </w:pPr>
            <w:r>
              <w:t>≥19家加油站和12家加油网点销售全符合国六标准的车用油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公益性</w:t>
            </w:r>
          </w:p>
        </w:tc>
        <w:tc>
          <w:tcPr>
            <w:tcW w:w="2835" w:type="dxa"/>
            <w:vAlign w:val="center"/>
          </w:tcPr>
          <w:p>
            <w:pPr>
              <w:pStyle w:val="28"/>
            </w:pPr>
            <w:r>
              <w:t>提高生存环境质量</w:t>
            </w:r>
          </w:p>
        </w:tc>
        <w:tc>
          <w:tcPr>
            <w:tcW w:w="2551" w:type="dxa"/>
            <w:vAlign w:val="center"/>
          </w:tcPr>
          <w:p>
            <w:pPr>
              <w:pStyle w:val="28"/>
            </w:pPr>
            <w:r>
              <w:t>≥95威县人民自然资源生态环境</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惠民生</w:t>
            </w:r>
          </w:p>
        </w:tc>
        <w:tc>
          <w:tcPr>
            <w:tcW w:w="2835" w:type="dxa"/>
            <w:vAlign w:val="center"/>
          </w:tcPr>
          <w:p>
            <w:pPr>
              <w:pStyle w:val="28"/>
            </w:pPr>
            <w:r>
              <w:t>保障全县安全生产大气环保达标</w:t>
            </w:r>
          </w:p>
        </w:tc>
        <w:tc>
          <w:tcPr>
            <w:tcW w:w="2551" w:type="dxa"/>
            <w:vAlign w:val="center"/>
          </w:tcPr>
          <w:p>
            <w:pPr>
              <w:pStyle w:val="28"/>
            </w:pPr>
            <w:r>
              <w:t>≥95威县人民自然资源生态环境</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提升经济</w:t>
            </w:r>
          </w:p>
        </w:tc>
        <w:tc>
          <w:tcPr>
            <w:tcW w:w="2835" w:type="dxa"/>
            <w:vAlign w:val="center"/>
          </w:tcPr>
          <w:p>
            <w:pPr>
              <w:pStyle w:val="28"/>
            </w:pPr>
            <w:r>
              <w:t>科技进步良性循环</w:t>
            </w:r>
          </w:p>
        </w:tc>
        <w:tc>
          <w:tcPr>
            <w:tcW w:w="2551" w:type="dxa"/>
            <w:vAlign w:val="center"/>
          </w:tcPr>
          <w:p>
            <w:pPr>
              <w:pStyle w:val="28"/>
            </w:pPr>
            <w:r>
              <w:t>≥95安全生产合格条件升级改造</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改善生态环境质量</w:t>
            </w:r>
          </w:p>
        </w:tc>
        <w:tc>
          <w:tcPr>
            <w:tcW w:w="2835" w:type="dxa"/>
            <w:vAlign w:val="center"/>
          </w:tcPr>
          <w:p>
            <w:pPr>
              <w:pStyle w:val="28"/>
            </w:pPr>
            <w:r>
              <w:t>改善生态环境质量</w:t>
            </w:r>
          </w:p>
        </w:tc>
        <w:tc>
          <w:tcPr>
            <w:tcW w:w="2551" w:type="dxa"/>
            <w:vAlign w:val="center"/>
          </w:tcPr>
          <w:p>
            <w:pPr>
              <w:pStyle w:val="28"/>
            </w:pPr>
            <w:r>
              <w:t>≥95威县人民自然资源生态环境</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群众满意率</w:t>
            </w:r>
          </w:p>
        </w:tc>
        <w:tc>
          <w:tcPr>
            <w:tcW w:w="2835" w:type="dxa"/>
            <w:vAlign w:val="center"/>
          </w:tcPr>
          <w:p>
            <w:pPr>
              <w:pStyle w:val="28"/>
            </w:pPr>
            <w:r>
              <w:t>群众满意率</w:t>
            </w:r>
          </w:p>
        </w:tc>
        <w:tc>
          <w:tcPr>
            <w:tcW w:w="2551" w:type="dxa"/>
            <w:vAlign w:val="center"/>
          </w:tcPr>
          <w:p>
            <w:pPr>
              <w:pStyle w:val="28"/>
            </w:pPr>
            <w:r>
              <w:t>≥90调查问卷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2、电子商务日常工作经费绩效目标表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1.用于我县电子商务工作，相继出台了洺辉电子商务APP，金水菜园APP等。</w:t>
            </w:r>
          </w:p>
          <w:p>
            <w:pPr>
              <w:pStyle w:val="28"/>
            </w:pPr>
            <w:r>
              <w:t>2.进一步抓好电子商务进农村示范县项目。</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522村</w:t>
            </w:r>
          </w:p>
        </w:tc>
        <w:tc>
          <w:tcPr>
            <w:tcW w:w="2835" w:type="dxa"/>
            <w:vAlign w:val="center"/>
          </w:tcPr>
          <w:p>
            <w:pPr>
              <w:pStyle w:val="28"/>
            </w:pPr>
            <w:r>
              <w:t>服务全县电子商务平台</w:t>
            </w:r>
          </w:p>
        </w:tc>
        <w:tc>
          <w:tcPr>
            <w:tcW w:w="2551" w:type="dxa"/>
            <w:vAlign w:val="center"/>
          </w:tcPr>
          <w:p>
            <w:pPr>
              <w:pStyle w:val="28"/>
            </w:pPr>
            <w:r>
              <w:t>≥95帮助全县电子商务平台</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上级要求</w:t>
            </w:r>
          </w:p>
        </w:tc>
        <w:tc>
          <w:tcPr>
            <w:tcW w:w="2835" w:type="dxa"/>
            <w:vAlign w:val="center"/>
          </w:tcPr>
          <w:p>
            <w:pPr>
              <w:pStyle w:val="28"/>
            </w:pPr>
            <w:r>
              <w:t>按照上级要求质量</w:t>
            </w:r>
          </w:p>
        </w:tc>
        <w:tc>
          <w:tcPr>
            <w:tcW w:w="2551" w:type="dxa"/>
            <w:vAlign w:val="center"/>
          </w:tcPr>
          <w:p>
            <w:pPr>
              <w:pStyle w:val="28"/>
            </w:pPr>
            <w:r>
              <w:t>≥95要求商务平台产品质量</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长效</w:t>
            </w:r>
          </w:p>
        </w:tc>
        <w:tc>
          <w:tcPr>
            <w:tcW w:w="2835" w:type="dxa"/>
            <w:vAlign w:val="center"/>
          </w:tcPr>
          <w:p>
            <w:pPr>
              <w:pStyle w:val="28"/>
            </w:pPr>
            <w:r>
              <w:t>政策规定时效</w:t>
            </w:r>
          </w:p>
        </w:tc>
        <w:tc>
          <w:tcPr>
            <w:tcW w:w="2551" w:type="dxa"/>
            <w:vAlign w:val="center"/>
          </w:tcPr>
          <w:p>
            <w:pPr>
              <w:pStyle w:val="28"/>
            </w:pPr>
            <w:r>
              <w:t>≥95规定时间内完成</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规定成本</w:t>
            </w:r>
          </w:p>
        </w:tc>
        <w:tc>
          <w:tcPr>
            <w:tcW w:w="2835" w:type="dxa"/>
            <w:vAlign w:val="center"/>
          </w:tcPr>
          <w:p>
            <w:pPr>
              <w:pStyle w:val="28"/>
            </w:pPr>
            <w:r>
              <w:t>政策规定成本</w:t>
            </w:r>
          </w:p>
        </w:tc>
        <w:tc>
          <w:tcPr>
            <w:tcW w:w="2551" w:type="dxa"/>
            <w:vAlign w:val="center"/>
          </w:tcPr>
          <w:p>
            <w:pPr>
              <w:pStyle w:val="28"/>
            </w:pPr>
            <w:r>
              <w:t>≥5低于规定成本</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公益性惠民生</w:t>
            </w:r>
          </w:p>
        </w:tc>
        <w:tc>
          <w:tcPr>
            <w:tcW w:w="2835" w:type="dxa"/>
            <w:vAlign w:val="center"/>
          </w:tcPr>
          <w:p>
            <w:pPr>
              <w:pStyle w:val="28"/>
            </w:pPr>
            <w:r>
              <w:t>为威县人民赋富裕起来奠定良好基础</w:t>
            </w:r>
          </w:p>
        </w:tc>
        <w:tc>
          <w:tcPr>
            <w:tcW w:w="2551" w:type="dxa"/>
            <w:vAlign w:val="center"/>
          </w:tcPr>
          <w:p>
            <w:pPr>
              <w:pStyle w:val="28"/>
            </w:pPr>
            <w:r>
              <w:t>≥95为威县人民富裕起来奠定基础</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项目实现功能</w:t>
            </w:r>
          </w:p>
        </w:tc>
        <w:tc>
          <w:tcPr>
            <w:tcW w:w="2835" w:type="dxa"/>
            <w:vAlign w:val="center"/>
          </w:tcPr>
          <w:p>
            <w:pPr>
              <w:pStyle w:val="28"/>
            </w:pPr>
            <w:r>
              <w:t>项目实现功能</w:t>
            </w:r>
          </w:p>
        </w:tc>
        <w:tc>
          <w:tcPr>
            <w:tcW w:w="2551" w:type="dxa"/>
            <w:vAlign w:val="center"/>
          </w:tcPr>
          <w:p>
            <w:pPr>
              <w:pStyle w:val="28"/>
            </w:pPr>
            <w:r>
              <w:t>≥95项目实现功能</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生态效益指标</w:t>
            </w:r>
          </w:p>
        </w:tc>
        <w:tc>
          <w:tcPr>
            <w:tcW w:w="2835" w:type="dxa"/>
            <w:vAlign w:val="center"/>
          </w:tcPr>
          <w:p>
            <w:pPr>
              <w:pStyle w:val="28"/>
            </w:pPr>
            <w:r>
              <w:t>生态效益指标</w:t>
            </w:r>
          </w:p>
        </w:tc>
        <w:tc>
          <w:tcPr>
            <w:tcW w:w="2551" w:type="dxa"/>
            <w:vAlign w:val="center"/>
          </w:tcPr>
          <w:p>
            <w:pPr>
              <w:pStyle w:val="28"/>
            </w:pPr>
            <w:r>
              <w:t>≥95生态效益</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项目持续发挥作用</w:t>
            </w:r>
          </w:p>
        </w:tc>
        <w:tc>
          <w:tcPr>
            <w:tcW w:w="2835" w:type="dxa"/>
            <w:vAlign w:val="center"/>
          </w:tcPr>
          <w:p>
            <w:pPr>
              <w:pStyle w:val="28"/>
            </w:pPr>
            <w:r>
              <w:t>项目持续发挥作用</w:t>
            </w:r>
          </w:p>
        </w:tc>
        <w:tc>
          <w:tcPr>
            <w:tcW w:w="2551" w:type="dxa"/>
            <w:vAlign w:val="center"/>
          </w:tcPr>
          <w:p>
            <w:pPr>
              <w:pStyle w:val="28"/>
            </w:pPr>
            <w:r>
              <w:t>≥95促进威县经济</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满意率</w:t>
            </w:r>
          </w:p>
        </w:tc>
        <w:tc>
          <w:tcPr>
            <w:tcW w:w="2835" w:type="dxa"/>
            <w:vAlign w:val="center"/>
          </w:tcPr>
          <w:p>
            <w:pPr>
              <w:pStyle w:val="28"/>
            </w:pPr>
            <w:r>
              <w:t>满意率</w:t>
            </w:r>
          </w:p>
        </w:tc>
        <w:tc>
          <w:tcPr>
            <w:tcW w:w="2551" w:type="dxa"/>
            <w:vAlign w:val="center"/>
          </w:tcPr>
          <w:p>
            <w:pPr>
              <w:pStyle w:val="28"/>
            </w:pPr>
            <w:r>
              <w:t>≥95调查问卷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3、冀财建/2021/176号关于下达2021年电子商务建设专项资金绩效目标表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1."加强全过程预算绩效管理，确保年度绩效目标如期实现。</w:t>
            </w:r>
            <w:r>
              <w:tab/>
            </w:r>
            <w:r>
              <w:tab/>
            </w:r>
            <w:r>
              <w:tab/>
            </w:r>
            <w:r>
              <w:tab/>
            </w:r>
            <w:r>
              <w:tab/>
            </w:r>
            <w:r>
              <w:tab/>
            </w:r>
            <w:r>
              <w:t>"</w:t>
            </w:r>
            <w:r>
              <w:tab/>
            </w:r>
            <w:r>
              <w:tab/>
            </w:r>
            <w:r>
              <w:tab/>
            </w:r>
            <w:r>
              <w:tab/>
            </w:r>
            <w:r>
              <w:tab/>
            </w:r>
            <w:r>
              <w:tab/>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一家企业</w:t>
            </w:r>
          </w:p>
        </w:tc>
        <w:tc>
          <w:tcPr>
            <w:tcW w:w="2835" w:type="dxa"/>
            <w:vAlign w:val="center"/>
          </w:tcPr>
          <w:p>
            <w:pPr>
              <w:pStyle w:val="28"/>
            </w:pPr>
            <w:r>
              <w:t>一家企业</w:t>
            </w:r>
          </w:p>
        </w:tc>
        <w:tc>
          <w:tcPr>
            <w:tcW w:w="2551" w:type="dxa"/>
            <w:vAlign w:val="center"/>
          </w:tcPr>
          <w:p>
            <w:pPr>
              <w:pStyle w:val="28"/>
            </w:pPr>
            <w:r>
              <w:t>一家企业</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发挥资金效益</w:t>
            </w:r>
          </w:p>
        </w:tc>
        <w:tc>
          <w:tcPr>
            <w:tcW w:w="2835" w:type="dxa"/>
            <w:vAlign w:val="center"/>
          </w:tcPr>
          <w:p>
            <w:pPr>
              <w:pStyle w:val="28"/>
            </w:pPr>
            <w:r>
              <w:t>发挥资金效益</w:t>
            </w:r>
          </w:p>
        </w:tc>
        <w:tc>
          <w:tcPr>
            <w:tcW w:w="2551" w:type="dxa"/>
            <w:vAlign w:val="center"/>
          </w:tcPr>
          <w:p>
            <w:pPr>
              <w:pStyle w:val="28"/>
            </w:pPr>
            <w:r>
              <w:t>高效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完成度</w:t>
            </w:r>
          </w:p>
        </w:tc>
        <w:tc>
          <w:tcPr>
            <w:tcW w:w="2835" w:type="dxa"/>
            <w:vAlign w:val="center"/>
          </w:tcPr>
          <w:p>
            <w:pPr>
              <w:pStyle w:val="28"/>
            </w:pPr>
            <w:r>
              <w:t>完成度</w:t>
            </w:r>
          </w:p>
        </w:tc>
        <w:tc>
          <w:tcPr>
            <w:tcW w:w="2551" w:type="dxa"/>
            <w:vAlign w:val="center"/>
          </w:tcPr>
          <w:p>
            <w:pPr>
              <w:pStyle w:val="28"/>
            </w:pPr>
            <w:r>
              <w:t>高效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提高我县经济水平</w:t>
            </w:r>
          </w:p>
        </w:tc>
        <w:tc>
          <w:tcPr>
            <w:tcW w:w="2835" w:type="dxa"/>
            <w:vAlign w:val="center"/>
          </w:tcPr>
          <w:p>
            <w:pPr>
              <w:pStyle w:val="28"/>
            </w:pPr>
            <w:r>
              <w:t>提高我县经济水平</w:t>
            </w:r>
          </w:p>
        </w:tc>
        <w:tc>
          <w:tcPr>
            <w:tcW w:w="2551" w:type="dxa"/>
            <w:vAlign w:val="center"/>
          </w:tcPr>
          <w:p>
            <w:pPr>
              <w:pStyle w:val="28"/>
            </w:pPr>
            <w:r>
              <w:t>有效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提高我县人员就业率</w:t>
            </w:r>
          </w:p>
        </w:tc>
        <w:tc>
          <w:tcPr>
            <w:tcW w:w="2835" w:type="dxa"/>
            <w:vAlign w:val="center"/>
          </w:tcPr>
          <w:p>
            <w:pPr>
              <w:pStyle w:val="28"/>
            </w:pPr>
            <w:r>
              <w:t>提高我县人员就业率</w:t>
            </w:r>
          </w:p>
        </w:tc>
        <w:tc>
          <w:tcPr>
            <w:tcW w:w="2551" w:type="dxa"/>
            <w:vAlign w:val="center"/>
          </w:tcPr>
          <w:p>
            <w:pPr>
              <w:pStyle w:val="28"/>
            </w:pPr>
            <w:r>
              <w:t>有效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≥95调查问卷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4、冀财建/2021/183号关于下达2021年第二批省商贸流通发展专项资金绩效目标表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1.加强全过程预算绩效管理，确保年度绩效目标如期实现。</w:t>
            </w:r>
            <w:r>
              <w:tab/>
            </w:r>
            <w:r>
              <w:tab/>
            </w:r>
            <w:r>
              <w:tab/>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便民市场数量</w:t>
            </w:r>
          </w:p>
        </w:tc>
        <w:tc>
          <w:tcPr>
            <w:tcW w:w="2835" w:type="dxa"/>
            <w:vAlign w:val="center"/>
          </w:tcPr>
          <w:p>
            <w:pPr>
              <w:pStyle w:val="28"/>
            </w:pPr>
            <w:r>
              <w:t>便民市场数量</w:t>
            </w:r>
          </w:p>
        </w:tc>
        <w:tc>
          <w:tcPr>
            <w:tcW w:w="2551" w:type="dxa"/>
            <w:vAlign w:val="center"/>
          </w:tcPr>
          <w:p>
            <w:pPr>
              <w:pStyle w:val="28"/>
            </w:pPr>
            <w:r>
              <w:t>进一步增多</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发挥资金效益</w:t>
            </w:r>
          </w:p>
        </w:tc>
        <w:tc>
          <w:tcPr>
            <w:tcW w:w="2835" w:type="dxa"/>
            <w:vAlign w:val="center"/>
          </w:tcPr>
          <w:p>
            <w:pPr>
              <w:pStyle w:val="28"/>
            </w:pPr>
            <w:r>
              <w:t>验收通过率</w:t>
            </w:r>
          </w:p>
        </w:tc>
        <w:tc>
          <w:tcPr>
            <w:tcW w:w="2551" w:type="dxa"/>
            <w:vAlign w:val="center"/>
          </w:tcPr>
          <w:p>
            <w:pPr>
              <w:pStyle w:val="28"/>
            </w:pPr>
            <w:r>
              <w:t>≥90高效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完成度</w:t>
            </w:r>
          </w:p>
        </w:tc>
        <w:tc>
          <w:tcPr>
            <w:tcW w:w="2835" w:type="dxa"/>
            <w:vAlign w:val="center"/>
          </w:tcPr>
          <w:p>
            <w:pPr>
              <w:pStyle w:val="28"/>
            </w:pPr>
            <w:r>
              <w:t>完成度</w:t>
            </w:r>
          </w:p>
        </w:tc>
        <w:tc>
          <w:tcPr>
            <w:tcW w:w="2551" w:type="dxa"/>
            <w:vAlign w:val="center"/>
          </w:tcPr>
          <w:p>
            <w:pPr>
              <w:pStyle w:val="28"/>
            </w:pPr>
            <w:r>
              <w:t>高效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提高我县经济水平</w:t>
            </w:r>
          </w:p>
        </w:tc>
        <w:tc>
          <w:tcPr>
            <w:tcW w:w="2835" w:type="dxa"/>
            <w:vAlign w:val="center"/>
          </w:tcPr>
          <w:p>
            <w:pPr>
              <w:pStyle w:val="28"/>
            </w:pPr>
            <w:r>
              <w:t>提高我县经济水平</w:t>
            </w:r>
          </w:p>
        </w:tc>
        <w:tc>
          <w:tcPr>
            <w:tcW w:w="2551" w:type="dxa"/>
            <w:vAlign w:val="center"/>
          </w:tcPr>
          <w:p>
            <w:pPr>
              <w:pStyle w:val="28"/>
            </w:pPr>
            <w:r>
              <w:t>有效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改善市场环境，实现便民消费</w:t>
            </w:r>
          </w:p>
        </w:tc>
        <w:tc>
          <w:tcPr>
            <w:tcW w:w="2835" w:type="dxa"/>
            <w:vAlign w:val="center"/>
          </w:tcPr>
          <w:p>
            <w:pPr>
              <w:pStyle w:val="28"/>
            </w:pPr>
            <w:r>
              <w:t>进一步提高</w:t>
            </w:r>
          </w:p>
        </w:tc>
        <w:tc>
          <w:tcPr>
            <w:tcW w:w="2551" w:type="dxa"/>
            <w:vAlign w:val="center"/>
          </w:tcPr>
          <w:p>
            <w:pPr>
              <w:pStyle w:val="28"/>
            </w:pPr>
            <w:r>
              <w:t>有效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≥95调查问卷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5、外贸企业参加境内外展会费补贴绩效目标表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1.按展位费100%标准给于补贴，参加国内展会的按展位费50%的标准给于补贴，加强企业诚信制度建设，让严重失信企业无处遁身，为守信企业制造良好发展环境。</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几十家</w:t>
            </w:r>
          </w:p>
        </w:tc>
        <w:tc>
          <w:tcPr>
            <w:tcW w:w="2835" w:type="dxa"/>
            <w:vAlign w:val="center"/>
          </w:tcPr>
          <w:p>
            <w:pPr>
              <w:pStyle w:val="28"/>
            </w:pPr>
            <w:r>
              <w:t>几十家外贸进出口企业</w:t>
            </w:r>
          </w:p>
        </w:tc>
        <w:tc>
          <w:tcPr>
            <w:tcW w:w="2551" w:type="dxa"/>
            <w:vAlign w:val="center"/>
          </w:tcPr>
          <w:p>
            <w:pPr>
              <w:pStyle w:val="28"/>
            </w:pPr>
            <w:r>
              <w:t>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长效</w:t>
            </w:r>
          </w:p>
        </w:tc>
        <w:tc>
          <w:tcPr>
            <w:tcW w:w="2835" w:type="dxa"/>
            <w:vAlign w:val="center"/>
          </w:tcPr>
          <w:p>
            <w:pPr>
              <w:pStyle w:val="28"/>
            </w:pPr>
            <w:r>
              <w:t>根据政策时效</w:t>
            </w:r>
          </w:p>
        </w:tc>
        <w:tc>
          <w:tcPr>
            <w:tcW w:w="2551" w:type="dxa"/>
            <w:vAlign w:val="center"/>
          </w:tcPr>
          <w:p>
            <w:pPr>
              <w:pStyle w:val="28"/>
            </w:pPr>
            <w:r>
              <w:t>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政策规定成本</w:t>
            </w:r>
          </w:p>
        </w:tc>
        <w:tc>
          <w:tcPr>
            <w:tcW w:w="2835" w:type="dxa"/>
            <w:vAlign w:val="center"/>
          </w:tcPr>
          <w:p>
            <w:pPr>
              <w:pStyle w:val="28"/>
            </w:pPr>
            <w:r>
              <w:t>执行政策规定的成本</w:t>
            </w:r>
          </w:p>
        </w:tc>
        <w:tc>
          <w:tcPr>
            <w:tcW w:w="2551" w:type="dxa"/>
            <w:vAlign w:val="center"/>
          </w:tcPr>
          <w:p>
            <w:pPr>
              <w:pStyle w:val="28"/>
            </w:pPr>
            <w:r>
              <w:t>≥1高效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高质量</w:t>
            </w:r>
          </w:p>
        </w:tc>
        <w:tc>
          <w:tcPr>
            <w:tcW w:w="2835" w:type="dxa"/>
            <w:vAlign w:val="center"/>
          </w:tcPr>
          <w:p>
            <w:pPr>
              <w:pStyle w:val="28"/>
            </w:pPr>
            <w:r>
              <w:t>政策规定质量</w:t>
            </w:r>
          </w:p>
        </w:tc>
        <w:tc>
          <w:tcPr>
            <w:tcW w:w="2551" w:type="dxa"/>
            <w:vAlign w:val="center"/>
          </w:tcPr>
          <w:p>
            <w:pPr>
              <w:pStyle w:val="28"/>
            </w:pPr>
            <w:r>
              <w:t>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增加税收</w:t>
            </w:r>
          </w:p>
        </w:tc>
        <w:tc>
          <w:tcPr>
            <w:tcW w:w="2835" w:type="dxa"/>
            <w:vAlign w:val="center"/>
          </w:tcPr>
          <w:p>
            <w:pPr>
              <w:pStyle w:val="28"/>
            </w:pPr>
            <w:r>
              <w:t>有利于威县增加税收提高经济</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可持续性</w:t>
            </w:r>
          </w:p>
        </w:tc>
        <w:tc>
          <w:tcPr>
            <w:tcW w:w="2835" w:type="dxa"/>
            <w:vAlign w:val="center"/>
          </w:tcPr>
          <w:p>
            <w:pPr>
              <w:pStyle w:val="28"/>
            </w:pPr>
            <w:r>
              <w:t>可持续性</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社会效益提升值%</w:t>
            </w:r>
          </w:p>
        </w:tc>
        <w:tc>
          <w:tcPr>
            <w:tcW w:w="2835" w:type="dxa"/>
            <w:vAlign w:val="center"/>
          </w:tcPr>
          <w:p>
            <w:pPr>
              <w:pStyle w:val="28"/>
            </w:pPr>
            <w:r>
              <w:t>社会效益提升值%</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生态效益提升值%</w:t>
            </w:r>
          </w:p>
        </w:tc>
        <w:tc>
          <w:tcPr>
            <w:tcW w:w="2835" w:type="dxa"/>
            <w:vAlign w:val="center"/>
          </w:tcPr>
          <w:p>
            <w:pPr>
              <w:pStyle w:val="28"/>
            </w:pPr>
            <w:r>
              <w:t>生态效益提升值%</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满意率</w:t>
            </w:r>
          </w:p>
        </w:tc>
        <w:tc>
          <w:tcPr>
            <w:tcW w:w="2835" w:type="dxa"/>
            <w:vAlign w:val="center"/>
          </w:tcPr>
          <w:p>
            <w:pPr>
              <w:pStyle w:val="28"/>
            </w:pPr>
            <w:r>
              <w:t>满意率</w:t>
            </w:r>
          </w:p>
        </w:tc>
        <w:tc>
          <w:tcPr>
            <w:tcW w:w="2551" w:type="dxa"/>
            <w:vAlign w:val="center"/>
          </w:tcPr>
          <w:p>
            <w:pPr>
              <w:pStyle w:val="28"/>
            </w:pPr>
            <w:r>
              <w:t>≥90调查问卷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6、县内企业参加会展基金绩效目标表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威县第三届梨花节特色产品展会，比如：龙集集团，君乐宝，洺源食品，供销e家，淘实惠，德青源等企业参会。共安排展位几十个，多家参展企业，有效增强了威县的知名度，为做好以上各项工作，实现会展工作的大发展。</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20家</w:t>
            </w:r>
          </w:p>
        </w:tc>
        <w:tc>
          <w:tcPr>
            <w:tcW w:w="2835" w:type="dxa"/>
            <w:vAlign w:val="center"/>
          </w:tcPr>
          <w:p>
            <w:pPr>
              <w:pStyle w:val="28"/>
            </w:pPr>
            <w:r>
              <w:t>威县20家县内企业积极参加展会</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高质量</w:t>
            </w:r>
          </w:p>
        </w:tc>
        <w:tc>
          <w:tcPr>
            <w:tcW w:w="2835" w:type="dxa"/>
            <w:vAlign w:val="center"/>
          </w:tcPr>
          <w:p>
            <w:pPr>
              <w:pStyle w:val="28"/>
            </w:pPr>
            <w:r>
              <w:t>上级要求</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一年</w:t>
            </w:r>
          </w:p>
        </w:tc>
        <w:tc>
          <w:tcPr>
            <w:tcW w:w="2835" w:type="dxa"/>
            <w:vAlign w:val="center"/>
          </w:tcPr>
          <w:p>
            <w:pPr>
              <w:pStyle w:val="28"/>
            </w:pPr>
            <w:r>
              <w:t>一年一次</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一般</w:t>
            </w:r>
          </w:p>
        </w:tc>
        <w:tc>
          <w:tcPr>
            <w:tcW w:w="2835" w:type="dxa"/>
            <w:vAlign w:val="center"/>
          </w:tcPr>
          <w:p>
            <w:pPr>
              <w:pStyle w:val="28"/>
            </w:pPr>
            <w:r>
              <w:t>县级标准</w:t>
            </w:r>
          </w:p>
        </w:tc>
        <w:tc>
          <w:tcPr>
            <w:tcW w:w="2551" w:type="dxa"/>
            <w:vAlign w:val="center"/>
          </w:tcPr>
          <w:p>
            <w:pPr>
              <w:pStyle w:val="28"/>
            </w:pPr>
            <w:r>
              <w:t>≥5根据政策节约成本</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公益性惠民生</w:t>
            </w:r>
          </w:p>
        </w:tc>
        <w:tc>
          <w:tcPr>
            <w:tcW w:w="2835" w:type="dxa"/>
            <w:vAlign w:val="center"/>
          </w:tcPr>
          <w:p>
            <w:pPr>
              <w:pStyle w:val="28"/>
            </w:pPr>
            <w:r>
              <w:t>促进威县经济建设健康平稳发展</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社会影响力</w:t>
            </w:r>
          </w:p>
        </w:tc>
        <w:tc>
          <w:tcPr>
            <w:tcW w:w="2835" w:type="dxa"/>
            <w:vAlign w:val="center"/>
          </w:tcPr>
          <w:p>
            <w:pPr>
              <w:pStyle w:val="28"/>
            </w:pPr>
            <w:r>
              <w:t>社会影响力</w:t>
            </w:r>
          </w:p>
        </w:tc>
        <w:tc>
          <w:tcPr>
            <w:tcW w:w="2551" w:type="dxa"/>
            <w:vAlign w:val="center"/>
          </w:tcPr>
          <w:p>
            <w:pPr>
              <w:pStyle w:val="28"/>
            </w:pPr>
            <w:r>
              <w:t>≥95有效增强威县的知名度</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生态效益提升值%</w:t>
            </w:r>
          </w:p>
        </w:tc>
        <w:tc>
          <w:tcPr>
            <w:tcW w:w="2835" w:type="dxa"/>
            <w:vAlign w:val="center"/>
          </w:tcPr>
          <w:p>
            <w:pPr>
              <w:pStyle w:val="28"/>
            </w:pPr>
            <w:r>
              <w:t>生态效益提升值%</w:t>
            </w:r>
          </w:p>
        </w:tc>
        <w:tc>
          <w:tcPr>
            <w:tcW w:w="2551" w:type="dxa"/>
            <w:vAlign w:val="center"/>
          </w:tcPr>
          <w:p>
            <w:pPr>
              <w:pStyle w:val="28"/>
            </w:pPr>
            <w:r>
              <w:t>≥95生态效益提升</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品牌效应</w:t>
            </w:r>
          </w:p>
        </w:tc>
        <w:tc>
          <w:tcPr>
            <w:tcW w:w="2835" w:type="dxa"/>
            <w:vAlign w:val="center"/>
          </w:tcPr>
          <w:p>
            <w:pPr>
              <w:pStyle w:val="28"/>
            </w:pPr>
            <w:r>
              <w:t>品牌效应</w:t>
            </w:r>
          </w:p>
        </w:tc>
        <w:tc>
          <w:tcPr>
            <w:tcW w:w="2551" w:type="dxa"/>
            <w:vAlign w:val="center"/>
          </w:tcPr>
          <w:p>
            <w:pPr>
              <w:pStyle w:val="28"/>
            </w:pPr>
            <w:r>
              <w:t>≥95对外展示威县繁荣富强的形象</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企业满意度</w:t>
            </w:r>
          </w:p>
        </w:tc>
        <w:tc>
          <w:tcPr>
            <w:tcW w:w="2835" w:type="dxa"/>
            <w:vAlign w:val="center"/>
          </w:tcPr>
          <w:p>
            <w:pPr>
              <w:pStyle w:val="28"/>
            </w:pPr>
            <w:r>
              <w:t>企业满意度</w:t>
            </w:r>
          </w:p>
        </w:tc>
        <w:tc>
          <w:tcPr>
            <w:tcW w:w="2551" w:type="dxa"/>
            <w:vAlign w:val="center"/>
          </w:tcPr>
          <w:p>
            <w:pPr>
              <w:pStyle w:val="28"/>
            </w:pPr>
            <w:r>
              <w:t>≥90调查问卷</w:t>
            </w:r>
          </w:p>
        </w:tc>
        <w:tc>
          <w:tcPr>
            <w:tcW w:w="2268" w:type="dxa"/>
            <w:vAlign w:val="center"/>
          </w:tcPr>
          <w:p>
            <w:pPr>
              <w:pStyle w:val="28"/>
            </w:pPr>
            <w:r>
              <w:t>调查问卷</w:t>
            </w:r>
          </w:p>
        </w:tc>
      </w:tr>
    </w:tbl>
    <w:p>
      <w:pPr>
        <w:pStyle w:val="26"/>
        <w:sectPr>
          <w:pgSz w:w="16840" w:h="11900" w:orient="landscape"/>
          <w:pgMar w:top="1361" w:right="1020" w:bottom="1361"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2022年，威县商务局安排政府采购预算0.00万元。具体内容见下表。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322威县商务局</w:t>
            </w:r>
          </w:p>
        </w:tc>
        <w:tc>
          <w:tcPr>
            <w:tcW w:w="8316" w:type="dxa"/>
            <w:gridSpan w:val="9"/>
            <w:tcBorders>
              <w:top w:val="single" w:color="FFFFFF" w:sz="6" w:space="0"/>
              <w:left w:val="single" w:color="FFFFFF" w:sz="6" w:space="0"/>
              <w:right w:val="single" w:color="FFFFFF" w:sz="6" w:space="0"/>
            </w:tcBorders>
            <w:vAlign w:val="center"/>
          </w:tcPr>
          <w:p>
            <w:pPr>
              <w:pStyle w:val="3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color w:val="auto"/>
        </w:rPr>
      </w:pPr>
      <w:bookmarkStart w:id="15" w:name="_Toc_3_3_0000000016"/>
      <w:r>
        <w:rPr>
          <w:rFonts w:ascii="黑体" w:hAnsi="黑体" w:eastAsia="黑体" w:cs="黑体"/>
          <w:color w:val="auto"/>
          <w:sz w:val="32"/>
        </w:rPr>
        <w:t>七、国有资产信息</w:t>
      </w:r>
      <w:bookmarkEnd w:id="15"/>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威县商务局（含所属单位）上年末固定资产金额为</w:t>
      </w:r>
      <w:r>
        <w:rPr>
          <w:rFonts w:hint="eastAsia" w:eastAsia="方正仿宋_GBK" w:cs="Times New Roman"/>
          <w:b w:val="0"/>
          <w:color w:val="auto"/>
          <w:sz w:val="28"/>
          <w:lang w:val="en-US" w:eastAsia="zh-CN"/>
        </w:rPr>
        <w:t>10.737761</w:t>
      </w:r>
      <w:r>
        <w:rPr>
          <w:rFonts w:ascii="Times New Roman" w:hAnsi="Times New Roman" w:eastAsia="方正仿宋_GBK" w:cs="Times New Roman"/>
          <w:b w:val="0"/>
          <w:color w:val="auto"/>
          <w:sz w:val="28"/>
        </w:rPr>
        <w:t>万元（详见下表）。本年度拟购置固定资产总额为0.00万元，已按要求列入政府采购预算，详见政府采购预算表。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color w:val="auto"/>
              </w:rPr>
            </w:pPr>
            <w:r>
              <w:rPr>
                <w:color w:val="auto"/>
              </w:rPr>
              <w:t>322威县商务局</w:t>
            </w:r>
          </w:p>
        </w:tc>
        <w:tc>
          <w:tcPr>
            <w:tcW w:w="986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截止时间：20</w:t>
            </w:r>
            <w:r>
              <w:rPr>
                <w:rFonts w:hint="eastAsia"/>
                <w:color w:val="auto"/>
                <w:lang w:val="en-US" w:eastAsia="zh-CN"/>
              </w:rPr>
              <w:t>22</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rPr>
                <w:color w:val="auto"/>
              </w:rPr>
            </w:pPr>
            <w:r>
              <w:rPr>
                <w:color w:val="auto"/>
              </w:rPr>
              <w:t>项   目</w:t>
            </w:r>
          </w:p>
        </w:tc>
        <w:tc>
          <w:tcPr>
            <w:tcW w:w="4933" w:type="dxa"/>
            <w:vAlign w:val="center"/>
          </w:tcPr>
          <w:p>
            <w:pPr>
              <w:pStyle w:val="12"/>
              <w:rPr>
                <w:color w:val="auto"/>
              </w:rPr>
            </w:pPr>
            <w:r>
              <w:rPr>
                <w:color w:val="auto"/>
              </w:rPr>
              <w:t>数量</w:t>
            </w:r>
          </w:p>
        </w:tc>
        <w:tc>
          <w:tcPr>
            <w:tcW w:w="4933" w:type="dxa"/>
            <w:vAlign w:val="center"/>
          </w:tcPr>
          <w:p>
            <w:pPr>
              <w:pStyle w:val="12"/>
              <w:rPr>
                <w:color w:val="auto"/>
              </w:rPr>
            </w:pPr>
            <w:r>
              <w:rPr>
                <w:color w:val="auto"/>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p>
        </w:tc>
        <w:tc>
          <w:tcPr>
            <w:tcW w:w="4933" w:type="dxa"/>
            <w:vAlign w:val="center"/>
          </w:tcPr>
          <w:p>
            <w:pPr>
              <w:pStyle w:val="15"/>
              <w:rPr>
                <w:color w:val="auto"/>
              </w:rPr>
            </w:pPr>
          </w:p>
        </w:tc>
        <w:tc>
          <w:tcPr>
            <w:tcW w:w="4933" w:type="dxa"/>
            <w:vAlign w:val="center"/>
          </w:tcPr>
          <w:p>
            <w:pPr>
              <w:pStyle w:val="13"/>
              <w:rPr>
                <w:color w:val="auto"/>
              </w:rPr>
            </w:pPr>
          </w:p>
        </w:tc>
      </w:tr>
    </w:tbl>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一、威县商务局（本级）收支预算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322威县商务局</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3258880.17</w:t>
            </w:r>
          </w:p>
        </w:tc>
        <w:tc>
          <w:tcPr>
            <w:tcW w:w="4535" w:type="dxa"/>
            <w:vAlign w:val="center"/>
          </w:tcPr>
          <w:p>
            <w:pPr>
              <w:pStyle w:val="14"/>
            </w:pPr>
            <w:r>
              <w:t>一、一般公共服务支出</w:t>
            </w:r>
          </w:p>
        </w:tc>
        <w:tc>
          <w:tcPr>
            <w:tcW w:w="2126" w:type="dxa"/>
            <w:vAlign w:val="center"/>
          </w:tcPr>
          <w:p>
            <w:pPr>
              <w:pStyle w:val="13"/>
            </w:pPr>
            <w:r>
              <w:t>3258880.17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6"/>
            </w:pPr>
            <w:r>
              <w:t>本年收入合计</w:t>
            </w:r>
          </w:p>
        </w:tc>
        <w:tc>
          <w:tcPr>
            <w:tcW w:w="2126" w:type="dxa"/>
            <w:vAlign w:val="center"/>
          </w:tcPr>
          <w:p>
            <w:pPr>
              <w:pStyle w:val="17"/>
            </w:pPr>
            <w:r>
              <w:t>3258880.17</w:t>
            </w:r>
          </w:p>
        </w:tc>
        <w:tc>
          <w:tcPr>
            <w:tcW w:w="4535" w:type="dxa"/>
            <w:vAlign w:val="center"/>
          </w:tcPr>
          <w:p>
            <w:pPr>
              <w:pStyle w:val="16"/>
            </w:pPr>
            <w:r>
              <w:t>本年支出合计</w:t>
            </w:r>
          </w:p>
        </w:tc>
        <w:tc>
          <w:tcPr>
            <w:tcW w:w="2126" w:type="dxa"/>
            <w:vAlign w:val="center"/>
          </w:tcPr>
          <w:p>
            <w:pPr>
              <w:pStyle w:val="17"/>
            </w:pPr>
            <w:r>
              <w:t>3798880.17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4"/>
            </w:pPr>
            <w:r>
              <w:t>上年结转结余</w:t>
            </w:r>
          </w:p>
        </w:tc>
        <w:tc>
          <w:tcPr>
            <w:tcW w:w="2126" w:type="dxa"/>
            <w:vAlign w:val="center"/>
          </w:tcPr>
          <w:p>
            <w:pPr>
              <w:pStyle w:val="13"/>
            </w:pPr>
            <w:r>
              <w:t>540000.00</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6"/>
            </w:pPr>
            <w:r>
              <w:t>收入总计</w:t>
            </w:r>
          </w:p>
        </w:tc>
        <w:tc>
          <w:tcPr>
            <w:tcW w:w="2126" w:type="dxa"/>
            <w:vAlign w:val="center"/>
          </w:tcPr>
          <w:p>
            <w:pPr>
              <w:pStyle w:val="17"/>
            </w:pPr>
            <w:r>
              <w:t>3798880.17</w:t>
            </w:r>
          </w:p>
        </w:tc>
        <w:tc>
          <w:tcPr>
            <w:tcW w:w="4535" w:type="dxa"/>
            <w:vAlign w:val="center"/>
          </w:tcPr>
          <w:p>
            <w:pPr>
              <w:pStyle w:val="16"/>
            </w:pPr>
            <w:r>
              <w:t>支出总计</w:t>
            </w:r>
          </w:p>
        </w:tc>
        <w:tc>
          <w:tcPr>
            <w:tcW w:w="2126" w:type="dxa"/>
            <w:vAlign w:val="center"/>
          </w:tcPr>
          <w:p>
            <w:pPr>
              <w:pStyle w:val="17"/>
            </w:pPr>
            <w:r>
              <w:t>3798880.17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322威县商务局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3798880.17</w:t>
            </w:r>
          </w:p>
        </w:tc>
        <w:tc>
          <w:tcPr>
            <w:tcW w:w="758" w:type="dxa"/>
            <w:vAlign w:val="center"/>
          </w:tcPr>
          <w:p>
            <w:pPr>
              <w:pStyle w:val="17"/>
            </w:pPr>
            <w:r>
              <w:t>3258880.17</w:t>
            </w:r>
          </w:p>
        </w:tc>
        <w:tc>
          <w:tcPr>
            <w:tcW w:w="758" w:type="dxa"/>
            <w:vAlign w:val="center"/>
          </w:tcPr>
          <w:p>
            <w:pPr>
              <w:pStyle w:val="17"/>
            </w:pPr>
            <w:r>
              <w:t>3258880.17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3258880.17</w:t>
            </w:r>
          </w:p>
        </w:tc>
        <w:tc>
          <w:tcPr>
            <w:tcW w:w="758" w:type="dxa"/>
            <w:vAlign w:val="center"/>
          </w:tcPr>
          <w:p>
            <w:pPr>
              <w:pStyle w:val="13"/>
            </w:pPr>
            <w:r>
              <w:t>3258880.17</w:t>
            </w:r>
          </w:p>
        </w:tc>
        <w:tc>
          <w:tcPr>
            <w:tcW w:w="758" w:type="dxa"/>
            <w:vAlign w:val="center"/>
          </w:tcPr>
          <w:p>
            <w:pPr>
              <w:pStyle w:val="13"/>
            </w:pPr>
            <w:r>
              <w:t>3258880.17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2010102</w:t>
            </w:r>
          </w:p>
        </w:tc>
        <w:tc>
          <w:tcPr>
            <w:tcW w:w="758" w:type="dxa"/>
            <w:vAlign w:val="center"/>
          </w:tcPr>
          <w:p>
            <w:pPr>
              <w:pStyle w:val="14"/>
            </w:pPr>
            <w:r>
              <w:t>一般行政管理事务</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20113</w:t>
            </w:r>
          </w:p>
        </w:tc>
        <w:tc>
          <w:tcPr>
            <w:tcW w:w="758" w:type="dxa"/>
            <w:vAlign w:val="center"/>
          </w:tcPr>
          <w:p>
            <w:pPr>
              <w:pStyle w:val="14"/>
            </w:pPr>
            <w:r>
              <w:t>商贸事务</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2011350</w:t>
            </w:r>
          </w:p>
        </w:tc>
        <w:tc>
          <w:tcPr>
            <w:tcW w:w="758" w:type="dxa"/>
            <w:vAlign w:val="center"/>
          </w:tcPr>
          <w:p>
            <w:pPr>
              <w:pStyle w:val="14"/>
            </w:pPr>
            <w:r>
              <w:t>事业运行</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r>
              <w:t>3098880.17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r>
              <w:t>140000.00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216</w:t>
            </w:r>
          </w:p>
        </w:tc>
        <w:tc>
          <w:tcPr>
            <w:tcW w:w="758" w:type="dxa"/>
            <w:vAlign w:val="center"/>
          </w:tcPr>
          <w:p>
            <w:pPr>
              <w:pStyle w:val="14"/>
            </w:pPr>
            <w:r>
              <w:t>商业服务业等支出</w:t>
            </w:r>
          </w:p>
        </w:tc>
        <w:tc>
          <w:tcPr>
            <w:tcW w:w="758" w:type="dxa"/>
            <w:vAlign w:val="center"/>
          </w:tcPr>
          <w:p>
            <w:pPr>
              <w:pStyle w:val="13"/>
            </w:pPr>
            <w:r>
              <w:t>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21602</w:t>
            </w:r>
          </w:p>
        </w:tc>
        <w:tc>
          <w:tcPr>
            <w:tcW w:w="758" w:type="dxa"/>
            <w:vAlign w:val="center"/>
          </w:tcPr>
          <w:p>
            <w:pPr>
              <w:pStyle w:val="14"/>
            </w:pPr>
            <w:r>
              <w:t>商业流通事务</w:t>
            </w:r>
          </w:p>
        </w:tc>
        <w:tc>
          <w:tcPr>
            <w:tcW w:w="758" w:type="dxa"/>
            <w:vAlign w:val="center"/>
          </w:tcPr>
          <w:p>
            <w:pPr>
              <w:pStyle w:val="13"/>
            </w:pPr>
            <w:r>
              <w:t>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2160299</w:t>
            </w:r>
          </w:p>
        </w:tc>
        <w:tc>
          <w:tcPr>
            <w:tcW w:w="758" w:type="dxa"/>
            <w:vAlign w:val="center"/>
          </w:tcPr>
          <w:p>
            <w:pPr>
              <w:pStyle w:val="14"/>
            </w:pPr>
            <w:r>
              <w:t>其他商业流通事务支出</w:t>
            </w:r>
          </w:p>
        </w:tc>
        <w:tc>
          <w:tcPr>
            <w:tcW w:w="758" w:type="dxa"/>
            <w:vAlign w:val="center"/>
          </w:tcPr>
          <w:p>
            <w:pPr>
              <w:pStyle w:val="13"/>
            </w:pPr>
            <w:r>
              <w:t>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540000.00</w:t>
            </w:r>
          </w:p>
        </w:tc>
      </w:tr>
    </w:tbl>
    <w:p>
      <w:pPr>
        <w:spacing w:before="0" w:after="0" w:line="240" w:lineRule="auto"/>
        <w:ind w:firstLine="0"/>
        <w:jc w:val="center"/>
        <w:outlineLvl w:val="4"/>
      </w:pPr>
    </w:p>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3798880.17</w:t>
            </w:r>
          </w:p>
        </w:tc>
        <w:tc>
          <w:tcPr>
            <w:tcW w:w="1095" w:type="dxa"/>
            <w:vAlign w:val="center"/>
          </w:tcPr>
          <w:p>
            <w:pPr>
              <w:pStyle w:val="17"/>
            </w:pPr>
            <w:r>
              <w:t>3098880.17</w:t>
            </w:r>
          </w:p>
        </w:tc>
        <w:tc>
          <w:tcPr>
            <w:tcW w:w="1095" w:type="dxa"/>
            <w:vAlign w:val="center"/>
          </w:tcPr>
          <w:p>
            <w:pPr>
              <w:pStyle w:val="17"/>
            </w:pPr>
            <w:r>
              <w:t>700000.00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3258880.17</w:t>
            </w:r>
          </w:p>
        </w:tc>
        <w:tc>
          <w:tcPr>
            <w:tcW w:w="1095" w:type="dxa"/>
            <w:vAlign w:val="center"/>
          </w:tcPr>
          <w:p>
            <w:pPr>
              <w:pStyle w:val="13"/>
            </w:pPr>
            <w:r>
              <w:t>3098880.17</w:t>
            </w:r>
          </w:p>
        </w:tc>
        <w:tc>
          <w:tcPr>
            <w:tcW w:w="1095" w:type="dxa"/>
            <w:vAlign w:val="center"/>
          </w:tcPr>
          <w:p>
            <w:pPr>
              <w:pStyle w:val="13"/>
            </w:pPr>
            <w:r>
              <w:t>160000.00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2010102</w:t>
            </w:r>
          </w:p>
        </w:tc>
        <w:tc>
          <w:tcPr>
            <w:tcW w:w="1095" w:type="dxa"/>
            <w:vAlign w:val="center"/>
          </w:tcPr>
          <w:p>
            <w:pPr>
              <w:pStyle w:val="14"/>
            </w:pPr>
            <w:r>
              <w:t>一般行政管理事务</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20113</w:t>
            </w:r>
          </w:p>
        </w:tc>
        <w:tc>
          <w:tcPr>
            <w:tcW w:w="1095" w:type="dxa"/>
            <w:vAlign w:val="center"/>
          </w:tcPr>
          <w:p>
            <w:pPr>
              <w:pStyle w:val="14"/>
            </w:pPr>
            <w:r>
              <w:t>商贸事务</w:t>
            </w:r>
          </w:p>
        </w:tc>
        <w:tc>
          <w:tcPr>
            <w:tcW w:w="1095" w:type="dxa"/>
            <w:vAlign w:val="center"/>
          </w:tcPr>
          <w:p>
            <w:pPr>
              <w:pStyle w:val="13"/>
            </w:pPr>
            <w:r>
              <w:t>3098880.17</w:t>
            </w:r>
          </w:p>
        </w:tc>
        <w:tc>
          <w:tcPr>
            <w:tcW w:w="1095" w:type="dxa"/>
            <w:vAlign w:val="center"/>
          </w:tcPr>
          <w:p>
            <w:pPr>
              <w:pStyle w:val="13"/>
            </w:pPr>
            <w:r>
              <w:t>3098880.17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2011350</w:t>
            </w:r>
          </w:p>
        </w:tc>
        <w:tc>
          <w:tcPr>
            <w:tcW w:w="1095" w:type="dxa"/>
            <w:vAlign w:val="center"/>
          </w:tcPr>
          <w:p>
            <w:pPr>
              <w:pStyle w:val="14"/>
            </w:pPr>
            <w:r>
              <w:t>事业运行</w:t>
            </w:r>
          </w:p>
        </w:tc>
        <w:tc>
          <w:tcPr>
            <w:tcW w:w="1095" w:type="dxa"/>
            <w:vAlign w:val="center"/>
          </w:tcPr>
          <w:p>
            <w:pPr>
              <w:pStyle w:val="13"/>
            </w:pPr>
            <w:r>
              <w:t>3098880.17</w:t>
            </w:r>
          </w:p>
        </w:tc>
        <w:tc>
          <w:tcPr>
            <w:tcW w:w="1095" w:type="dxa"/>
            <w:vAlign w:val="center"/>
          </w:tcPr>
          <w:p>
            <w:pPr>
              <w:pStyle w:val="13"/>
            </w:pPr>
            <w:r>
              <w:t>3098880.17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r>
              <w:t>140000.00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216</w:t>
            </w:r>
          </w:p>
        </w:tc>
        <w:tc>
          <w:tcPr>
            <w:tcW w:w="1095" w:type="dxa"/>
            <w:vAlign w:val="center"/>
          </w:tcPr>
          <w:p>
            <w:pPr>
              <w:pStyle w:val="14"/>
            </w:pPr>
            <w:r>
              <w:t>商业服务业等支出</w:t>
            </w: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21602</w:t>
            </w:r>
          </w:p>
        </w:tc>
        <w:tc>
          <w:tcPr>
            <w:tcW w:w="1095" w:type="dxa"/>
            <w:vAlign w:val="center"/>
          </w:tcPr>
          <w:p>
            <w:pPr>
              <w:pStyle w:val="14"/>
            </w:pPr>
            <w:r>
              <w:t>商业流通事务</w:t>
            </w: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2160299</w:t>
            </w:r>
          </w:p>
        </w:tc>
        <w:tc>
          <w:tcPr>
            <w:tcW w:w="1095" w:type="dxa"/>
            <w:vAlign w:val="center"/>
          </w:tcPr>
          <w:p>
            <w:pPr>
              <w:pStyle w:val="14"/>
            </w:pPr>
            <w:r>
              <w:t>其他商业流通事务支出</w:t>
            </w: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r>
              <w:t>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399"/>
        <w:gridCol w:w="1474"/>
        <w:gridCol w:w="3399"/>
        <w:gridCol w:w="1474"/>
        <w:gridCol w:w="1474"/>
        <w:gridCol w:w="147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3"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3399" w:type="dxa"/>
            <w:tcBorders>
              <w:top w:val="single" w:color="FFFFFF" w:sz="6" w:space="0"/>
              <w:left w:val="single" w:color="FFFFFF" w:sz="6" w:space="0"/>
              <w:right w:val="single" w:color="FFFFFF" w:sz="6" w:space="0"/>
            </w:tcBorders>
            <w:vAlign w:val="center"/>
          </w:tcPr>
          <w:p>
            <w:pPr>
              <w:pStyle w:val="10"/>
            </w:pPr>
            <w:r>
              <w:t>预算年度：2022</w:t>
            </w:r>
          </w:p>
        </w:tc>
        <w:tc>
          <w:tcPr>
            <w:tcW w:w="5894"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3" w:type="dxa"/>
            <w:gridSpan w:val="2"/>
            <w:vAlign w:val="center"/>
          </w:tcPr>
          <w:p>
            <w:pPr>
              <w:pStyle w:val="12"/>
            </w:pPr>
            <w:r>
              <w:t>收入</w:t>
            </w:r>
          </w:p>
        </w:tc>
        <w:tc>
          <w:tcPr>
            <w:tcW w:w="929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399" w:type="dxa"/>
            <w:vAlign w:val="center"/>
          </w:tcPr>
          <w:p>
            <w:pPr>
              <w:pStyle w:val="12"/>
            </w:pPr>
            <w:r>
              <w:t>项  目</w:t>
            </w:r>
          </w:p>
        </w:tc>
        <w:tc>
          <w:tcPr>
            <w:tcW w:w="1474" w:type="dxa"/>
            <w:vAlign w:val="center"/>
          </w:tcPr>
          <w:p>
            <w:pPr>
              <w:pStyle w:val="12"/>
            </w:pPr>
            <w:r>
              <w:t>金额</w:t>
            </w:r>
          </w:p>
        </w:tc>
        <w:tc>
          <w:tcPr>
            <w:tcW w:w="3399"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3" w:type="dxa"/>
            <w:vAlign w:val="center"/>
          </w:tcPr>
          <w:p>
            <w:pPr>
              <w:pStyle w:val="12"/>
            </w:pPr>
            <w:r>
              <w:t>政府性基金预算财政    拨款</w:t>
            </w:r>
          </w:p>
        </w:tc>
        <w:tc>
          <w:tcPr>
            <w:tcW w:w="1473"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399" w:type="dxa"/>
            <w:vAlign w:val="center"/>
          </w:tcPr>
          <w:p>
            <w:pPr>
              <w:pStyle w:val="12"/>
            </w:pPr>
            <w:r>
              <w:t>1</w:t>
            </w:r>
          </w:p>
        </w:tc>
        <w:tc>
          <w:tcPr>
            <w:tcW w:w="1474" w:type="dxa"/>
            <w:vAlign w:val="center"/>
          </w:tcPr>
          <w:p>
            <w:pPr>
              <w:pStyle w:val="12"/>
            </w:pPr>
            <w:r>
              <w:t>2</w:t>
            </w:r>
          </w:p>
        </w:tc>
        <w:tc>
          <w:tcPr>
            <w:tcW w:w="3399"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3" w:type="dxa"/>
            <w:vAlign w:val="center"/>
          </w:tcPr>
          <w:p>
            <w:pPr>
              <w:pStyle w:val="12"/>
            </w:pPr>
            <w:r>
              <w:t>6</w:t>
            </w:r>
          </w:p>
        </w:tc>
        <w:tc>
          <w:tcPr>
            <w:tcW w:w="1473"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399" w:type="dxa"/>
            <w:vAlign w:val="center"/>
          </w:tcPr>
          <w:p>
            <w:pPr>
              <w:pStyle w:val="14"/>
            </w:pPr>
            <w:r>
              <w:t>一、一般公共预算拨款</w:t>
            </w:r>
          </w:p>
        </w:tc>
        <w:tc>
          <w:tcPr>
            <w:tcW w:w="1474" w:type="dxa"/>
            <w:vAlign w:val="center"/>
          </w:tcPr>
          <w:p>
            <w:pPr>
              <w:pStyle w:val="13"/>
            </w:pPr>
            <w:r>
              <w:t>3258880.17</w:t>
            </w:r>
          </w:p>
        </w:tc>
        <w:tc>
          <w:tcPr>
            <w:tcW w:w="3399" w:type="dxa"/>
            <w:vAlign w:val="center"/>
          </w:tcPr>
          <w:p>
            <w:pPr>
              <w:pStyle w:val="14"/>
            </w:pPr>
            <w:r>
              <w:t>一、一般公共服务支出</w:t>
            </w:r>
          </w:p>
        </w:tc>
        <w:tc>
          <w:tcPr>
            <w:tcW w:w="1474" w:type="dxa"/>
            <w:vAlign w:val="center"/>
          </w:tcPr>
          <w:p>
            <w:pPr>
              <w:pStyle w:val="13"/>
            </w:pPr>
            <w:r>
              <w:t>3258880.17</w:t>
            </w:r>
          </w:p>
        </w:tc>
        <w:tc>
          <w:tcPr>
            <w:tcW w:w="1474" w:type="dxa"/>
            <w:vAlign w:val="center"/>
          </w:tcPr>
          <w:p>
            <w:pPr>
              <w:pStyle w:val="13"/>
            </w:pPr>
            <w:r>
              <w:t>3258880.17</w:t>
            </w: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399" w:type="dxa"/>
            <w:vAlign w:val="center"/>
          </w:tcPr>
          <w:p>
            <w:pPr>
              <w:pStyle w:val="14"/>
            </w:pPr>
            <w:r>
              <w:t>二、政府性基金预算拨款</w:t>
            </w:r>
          </w:p>
        </w:tc>
        <w:tc>
          <w:tcPr>
            <w:tcW w:w="1474" w:type="dxa"/>
            <w:vAlign w:val="center"/>
          </w:tcPr>
          <w:p>
            <w:pPr>
              <w:pStyle w:val="13"/>
            </w:pPr>
          </w:p>
        </w:tc>
        <w:tc>
          <w:tcPr>
            <w:tcW w:w="3399"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399" w:type="dxa"/>
            <w:vAlign w:val="center"/>
          </w:tcPr>
          <w:p>
            <w:pPr>
              <w:pStyle w:val="14"/>
            </w:pPr>
            <w:r>
              <w:t>三、国有资本经营预算拨款</w:t>
            </w:r>
          </w:p>
        </w:tc>
        <w:tc>
          <w:tcPr>
            <w:tcW w:w="1474" w:type="dxa"/>
            <w:vAlign w:val="center"/>
          </w:tcPr>
          <w:p>
            <w:pPr>
              <w:pStyle w:val="13"/>
            </w:pPr>
          </w:p>
        </w:tc>
        <w:tc>
          <w:tcPr>
            <w:tcW w:w="3399"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十六、商业服务业等支出</w:t>
            </w:r>
          </w:p>
        </w:tc>
        <w:tc>
          <w:tcPr>
            <w:tcW w:w="1474" w:type="dxa"/>
            <w:vAlign w:val="center"/>
          </w:tcPr>
          <w:p>
            <w:pPr>
              <w:pStyle w:val="13"/>
            </w:pPr>
            <w:r>
              <w:t>540000.00</w:t>
            </w:r>
          </w:p>
        </w:tc>
        <w:tc>
          <w:tcPr>
            <w:tcW w:w="1474" w:type="dxa"/>
            <w:vAlign w:val="center"/>
          </w:tcPr>
          <w:p>
            <w:pPr>
              <w:pStyle w:val="13"/>
            </w:pPr>
            <w:r>
              <w:t>540000.00</w:t>
            </w: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399" w:type="dxa"/>
            <w:vAlign w:val="center"/>
          </w:tcPr>
          <w:p>
            <w:pPr>
              <w:pStyle w:val="14"/>
            </w:pPr>
          </w:p>
        </w:tc>
        <w:tc>
          <w:tcPr>
            <w:tcW w:w="1474" w:type="dxa"/>
            <w:vAlign w:val="center"/>
          </w:tcPr>
          <w:p>
            <w:pPr>
              <w:pStyle w:val="13"/>
            </w:pPr>
          </w:p>
        </w:tc>
        <w:tc>
          <w:tcPr>
            <w:tcW w:w="3399"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399" w:type="dxa"/>
            <w:vAlign w:val="center"/>
          </w:tcPr>
          <w:p>
            <w:pPr>
              <w:pStyle w:val="16"/>
            </w:pPr>
            <w:r>
              <w:t>本年收入合计</w:t>
            </w:r>
          </w:p>
        </w:tc>
        <w:tc>
          <w:tcPr>
            <w:tcW w:w="1474" w:type="dxa"/>
            <w:vAlign w:val="center"/>
          </w:tcPr>
          <w:p>
            <w:pPr>
              <w:pStyle w:val="17"/>
            </w:pPr>
            <w:r>
              <w:t>3258880.17</w:t>
            </w:r>
          </w:p>
        </w:tc>
        <w:tc>
          <w:tcPr>
            <w:tcW w:w="3399" w:type="dxa"/>
            <w:vAlign w:val="center"/>
          </w:tcPr>
          <w:p>
            <w:pPr>
              <w:pStyle w:val="16"/>
            </w:pPr>
            <w:r>
              <w:t>本年支出合计</w:t>
            </w:r>
          </w:p>
        </w:tc>
        <w:tc>
          <w:tcPr>
            <w:tcW w:w="1474" w:type="dxa"/>
            <w:vAlign w:val="center"/>
          </w:tcPr>
          <w:p>
            <w:pPr>
              <w:pStyle w:val="17"/>
            </w:pPr>
            <w:r>
              <w:t>3798880.17</w:t>
            </w:r>
          </w:p>
        </w:tc>
        <w:tc>
          <w:tcPr>
            <w:tcW w:w="1474" w:type="dxa"/>
            <w:vAlign w:val="center"/>
          </w:tcPr>
          <w:p>
            <w:pPr>
              <w:pStyle w:val="17"/>
            </w:pPr>
            <w:r>
              <w:t>3798880.17</w:t>
            </w:r>
          </w:p>
        </w:tc>
        <w:tc>
          <w:tcPr>
            <w:tcW w:w="1473" w:type="dxa"/>
            <w:vAlign w:val="center"/>
          </w:tcPr>
          <w:p>
            <w:pPr>
              <w:pStyle w:val="17"/>
            </w:pPr>
          </w:p>
        </w:tc>
        <w:tc>
          <w:tcPr>
            <w:tcW w:w="147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399" w:type="dxa"/>
            <w:vAlign w:val="center"/>
          </w:tcPr>
          <w:p>
            <w:pPr>
              <w:pStyle w:val="14"/>
            </w:pPr>
            <w:r>
              <w:t>年初财政拨款结转和结余</w:t>
            </w:r>
          </w:p>
        </w:tc>
        <w:tc>
          <w:tcPr>
            <w:tcW w:w="1474" w:type="dxa"/>
            <w:vAlign w:val="center"/>
          </w:tcPr>
          <w:p>
            <w:pPr>
              <w:pStyle w:val="13"/>
            </w:pPr>
            <w:r>
              <w:t>540000.00</w:t>
            </w:r>
          </w:p>
        </w:tc>
        <w:tc>
          <w:tcPr>
            <w:tcW w:w="3399"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399" w:type="dxa"/>
            <w:vAlign w:val="center"/>
          </w:tcPr>
          <w:p>
            <w:pPr>
              <w:pStyle w:val="14"/>
            </w:pPr>
            <w:r>
              <w:t>一、一般公共预算拨款</w:t>
            </w:r>
          </w:p>
        </w:tc>
        <w:tc>
          <w:tcPr>
            <w:tcW w:w="1474" w:type="dxa"/>
            <w:vAlign w:val="center"/>
          </w:tcPr>
          <w:p>
            <w:pPr>
              <w:pStyle w:val="13"/>
            </w:pPr>
            <w:r>
              <w:t>540000.00</w:t>
            </w:r>
          </w:p>
        </w:tc>
        <w:tc>
          <w:tcPr>
            <w:tcW w:w="3399" w:type="dxa"/>
            <w:vAlign w:val="center"/>
          </w:tcPr>
          <w:p>
            <w:pPr>
              <w:pStyle w:val="14"/>
            </w:pP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399" w:type="dxa"/>
            <w:vAlign w:val="center"/>
          </w:tcPr>
          <w:p>
            <w:pPr>
              <w:pStyle w:val="14"/>
            </w:pPr>
            <w:r>
              <w:t>二、政府性基金预算拨款</w:t>
            </w:r>
          </w:p>
        </w:tc>
        <w:tc>
          <w:tcPr>
            <w:tcW w:w="1474" w:type="dxa"/>
            <w:vAlign w:val="center"/>
          </w:tcPr>
          <w:p>
            <w:pPr>
              <w:pStyle w:val="13"/>
            </w:pPr>
          </w:p>
        </w:tc>
        <w:tc>
          <w:tcPr>
            <w:tcW w:w="3399" w:type="dxa"/>
            <w:vAlign w:val="center"/>
          </w:tcPr>
          <w:p>
            <w:pPr>
              <w:pStyle w:val="14"/>
            </w:pP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399" w:type="dxa"/>
            <w:vAlign w:val="center"/>
          </w:tcPr>
          <w:p>
            <w:pPr>
              <w:pStyle w:val="14"/>
            </w:pPr>
            <w:r>
              <w:t>三、国有资本经营预算拨款</w:t>
            </w:r>
          </w:p>
        </w:tc>
        <w:tc>
          <w:tcPr>
            <w:tcW w:w="1474" w:type="dxa"/>
            <w:vAlign w:val="center"/>
          </w:tcPr>
          <w:p>
            <w:pPr>
              <w:pStyle w:val="13"/>
            </w:pPr>
          </w:p>
        </w:tc>
        <w:tc>
          <w:tcPr>
            <w:tcW w:w="3399" w:type="dxa"/>
            <w:vAlign w:val="center"/>
          </w:tcPr>
          <w:p>
            <w:pPr>
              <w:pStyle w:val="14"/>
            </w:pPr>
          </w:p>
        </w:tc>
        <w:tc>
          <w:tcPr>
            <w:tcW w:w="1474" w:type="dxa"/>
            <w:vAlign w:val="center"/>
          </w:tcPr>
          <w:p>
            <w:pPr>
              <w:pStyle w:val="13"/>
            </w:pPr>
          </w:p>
        </w:tc>
        <w:tc>
          <w:tcPr>
            <w:tcW w:w="1474" w:type="dxa"/>
            <w:vAlign w:val="center"/>
          </w:tcPr>
          <w:p>
            <w:pPr>
              <w:pStyle w:val="13"/>
            </w:pPr>
          </w:p>
        </w:tc>
        <w:tc>
          <w:tcPr>
            <w:tcW w:w="1473" w:type="dxa"/>
            <w:vAlign w:val="center"/>
          </w:tcPr>
          <w:p>
            <w:pPr>
              <w:pStyle w:val="13"/>
            </w:pPr>
          </w:p>
        </w:tc>
        <w:tc>
          <w:tcPr>
            <w:tcW w:w="14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399" w:type="dxa"/>
            <w:vAlign w:val="center"/>
          </w:tcPr>
          <w:p>
            <w:pPr>
              <w:pStyle w:val="16"/>
            </w:pPr>
            <w:r>
              <w:t>收入总计</w:t>
            </w:r>
          </w:p>
        </w:tc>
        <w:tc>
          <w:tcPr>
            <w:tcW w:w="1474" w:type="dxa"/>
            <w:vAlign w:val="center"/>
          </w:tcPr>
          <w:p>
            <w:pPr>
              <w:pStyle w:val="17"/>
            </w:pPr>
            <w:r>
              <w:t>3798880.17</w:t>
            </w:r>
          </w:p>
        </w:tc>
        <w:tc>
          <w:tcPr>
            <w:tcW w:w="3399" w:type="dxa"/>
            <w:vAlign w:val="center"/>
          </w:tcPr>
          <w:p>
            <w:pPr>
              <w:pStyle w:val="16"/>
            </w:pPr>
            <w:r>
              <w:t>支出总计</w:t>
            </w:r>
          </w:p>
        </w:tc>
        <w:tc>
          <w:tcPr>
            <w:tcW w:w="1474" w:type="dxa"/>
            <w:vAlign w:val="center"/>
          </w:tcPr>
          <w:p>
            <w:pPr>
              <w:pStyle w:val="17"/>
            </w:pPr>
            <w:r>
              <w:t>3798880.17</w:t>
            </w:r>
          </w:p>
        </w:tc>
        <w:tc>
          <w:tcPr>
            <w:tcW w:w="1474" w:type="dxa"/>
            <w:vAlign w:val="center"/>
          </w:tcPr>
          <w:p>
            <w:pPr>
              <w:pStyle w:val="17"/>
            </w:pPr>
            <w:r>
              <w:t>3798880.17</w:t>
            </w:r>
          </w:p>
        </w:tc>
        <w:tc>
          <w:tcPr>
            <w:tcW w:w="1473" w:type="dxa"/>
            <w:vAlign w:val="center"/>
          </w:tcPr>
          <w:p>
            <w:pPr>
              <w:pStyle w:val="17"/>
            </w:pPr>
          </w:p>
        </w:tc>
        <w:tc>
          <w:tcPr>
            <w:tcW w:w="1473"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3798880.17</w:t>
            </w:r>
          </w:p>
        </w:tc>
        <w:tc>
          <w:tcPr>
            <w:tcW w:w="1643" w:type="dxa"/>
            <w:vAlign w:val="center"/>
          </w:tcPr>
          <w:p>
            <w:pPr>
              <w:pStyle w:val="17"/>
            </w:pPr>
            <w:r>
              <w:t>3098880.17</w:t>
            </w:r>
          </w:p>
        </w:tc>
        <w:tc>
          <w:tcPr>
            <w:tcW w:w="1643" w:type="dxa"/>
            <w:vAlign w:val="center"/>
          </w:tcPr>
          <w:p>
            <w:pPr>
              <w:pStyle w:val="17"/>
            </w:pPr>
            <w:r>
              <w:t>700000.00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3258880.17</w:t>
            </w:r>
          </w:p>
        </w:tc>
        <w:tc>
          <w:tcPr>
            <w:tcW w:w="1643" w:type="dxa"/>
            <w:vAlign w:val="center"/>
          </w:tcPr>
          <w:p>
            <w:pPr>
              <w:pStyle w:val="13"/>
            </w:pPr>
            <w:r>
              <w:t>3098880.17</w:t>
            </w:r>
          </w:p>
        </w:tc>
        <w:tc>
          <w:tcPr>
            <w:tcW w:w="1643" w:type="dxa"/>
            <w:vAlign w:val="center"/>
          </w:tcPr>
          <w:p>
            <w:pPr>
              <w:pStyle w:val="13"/>
            </w:pPr>
            <w:r>
              <w:t>160000.00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2010102</w:t>
            </w:r>
          </w:p>
        </w:tc>
        <w:tc>
          <w:tcPr>
            <w:tcW w:w="1643" w:type="dxa"/>
            <w:vAlign w:val="center"/>
          </w:tcPr>
          <w:p>
            <w:pPr>
              <w:pStyle w:val="14"/>
            </w:pPr>
            <w:r>
              <w:t>一般行政管理事务</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20113</w:t>
            </w:r>
          </w:p>
        </w:tc>
        <w:tc>
          <w:tcPr>
            <w:tcW w:w="1643" w:type="dxa"/>
            <w:vAlign w:val="center"/>
          </w:tcPr>
          <w:p>
            <w:pPr>
              <w:pStyle w:val="14"/>
            </w:pPr>
            <w:r>
              <w:t>商贸事务</w:t>
            </w:r>
          </w:p>
        </w:tc>
        <w:tc>
          <w:tcPr>
            <w:tcW w:w="1643" w:type="dxa"/>
            <w:vAlign w:val="center"/>
          </w:tcPr>
          <w:p>
            <w:pPr>
              <w:pStyle w:val="13"/>
            </w:pPr>
            <w:r>
              <w:t>3098880.17</w:t>
            </w:r>
          </w:p>
        </w:tc>
        <w:tc>
          <w:tcPr>
            <w:tcW w:w="1643" w:type="dxa"/>
            <w:vAlign w:val="center"/>
          </w:tcPr>
          <w:p>
            <w:pPr>
              <w:pStyle w:val="13"/>
            </w:pPr>
            <w:r>
              <w:t>3098880.17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2011350</w:t>
            </w:r>
          </w:p>
        </w:tc>
        <w:tc>
          <w:tcPr>
            <w:tcW w:w="1643" w:type="dxa"/>
            <w:vAlign w:val="center"/>
          </w:tcPr>
          <w:p>
            <w:pPr>
              <w:pStyle w:val="14"/>
            </w:pPr>
            <w:r>
              <w:t>事业运行</w:t>
            </w:r>
          </w:p>
        </w:tc>
        <w:tc>
          <w:tcPr>
            <w:tcW w:w="1643" w:type="dxa"/>
            <w:vAlign w:val="center"/>
          </w:tcPr>
          <w:p>
            <w:pPr>
              <w:pStyle w:val="13"/>
            </w:pPr>
            <w:r>
              <w:t>3098880.17</w:t>
            </w:r>
          </w:p>
        </w:tc>
        <w:tc>
          <w:tcPr>
            <w:tcW w:w="1643" w:type="dxa"/>
            <w:vAlign w:val="center"/>
          </w:tcPr>
          <w:p>
            <w:pPr>
              <w:pStyle w:val="13"/>
            </w:pPr>
            <w:r>
              <w:t>3098880.17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140000.00</w:t>
            </w:r>
          </w:p>
        </w:tc>
        <w:tc>
          <w:tcPr>
            <w:tcW w:w="1643" w:type="dxa"/>
            <w:vAlign w:val="center"/>
          </w:tcPr>
          <w:p>
            <w:pPr>
              <w:pStyle w:val="13"/>
            </w:pPr>
          </w:p>
        </w:tc>
        <w:tc>
          <w:tcPr>
            <w:tcW w:w="1643"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140000.00</w:t>
            </w:r>
          </w:p>
        </w:tc>
        <w:tc>
          <w:tcPr>
            <w:tcW w:w="1643" w:type="dxa"/>
            <w:vAlign w:val="center"/>
          </w:tcPr>
          <w:p>
            <w:pPr>
              <w:pStyle w:val="13"/>
            </w:pPr>
          </w:p>
        </w:tc>
        <w:tc>
          <w:tcPr>
            <w:tcW w:w="1643"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216</w:t>
            </w:r>
          </w:p>
        </w:tc>
        <w:tc>
          <w:tcPr>
            <w:tcW w:w="1643" w:type="dxa"/>
            <w:vAlign w:val="center"/>
          </w:tcPr>
          <w:p>
            <w:pPr>
              <w:pStyle w:val="14"/>
            </w:pPr>
            <w:r>
              <w:t>商业服务业等支出</w:t>
            </w:r>
          </w:p>
        </w:tc>
        <w:tc>
          <w:tcPr>
            <w:tcW w:w="1643" w:type="dxa"/>
            <w:vAlign w:val="center"/>
          </w:tcPr>
          <w:p>
            <w:pPr>
              <w:pStyle w:val="13"/>
            </w:pPr>
            <w:r>
              <w:t>540000.00</w:t>
            </w:r>
          </w:p>
        </w:tc>
        <w:tc>
          <w:tcPr>
            <w:tcW w:w="1643" w:type="dxa"/>
            <w:vAlign w:val="center"/>
          </w:tcPr>
          <w:p>
            <w:pPr>
              <w:pStyle w:val="13"/>
            </w:pPr>
          </w:p>
        </w:tc>
        <w:tc>
          <w:tcPr>
            <w:tcW w:w="1643"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21602</w:t>
            </w:r>
          </w:p>
        </w:tc>
        <w:tc>
          <w:tcPr>
            <w:tcW w:w="1643" w:type="dxa"/>
            <w:vAlign w:val="center"/>
          </w:tcPr>
          <w:p>
            <w:pPr>
              <w:pStyle w:val="14"/>
            </w:pPr>
            <w:r>
              <w:t>商业流通事务</w:t>
            </w:r>
          </w:p>
        </w:tc>
        <w:tc>
          <w:tcPr>
            <w:tcW w:w="1643" w:type="dxa"/>
            <w:vAlign w:val="center"/>
          </w:tcPr>
          <w:p>
            <w:pPr>
              <w:pStyle w:val="13"/>
            </w:pPr>
            <w:r>
              <w:t>540000.00</w:t>
            </w:r>
          </w:p>
        </w:tc>
        <w:tc>
          <w:tcPr>
            <w:tcW w:w="1643" w:type="dxa"/>
            <w:vAlign w:val="center"/>
          </w:tcPr>
          <w:p>
            <w:pPr>
              <w:pStyle w:val="13"/>
            </w:pPr>
          </w:p>
        </w:tc>
        <w:tc>
          <w:tcPr>
            <w:tcW w:w="1643"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2160299</w:t>
            </w:r>
          </w:p>
        </w:tc>
        <w:tc>
          <w:tcPr>
            <w:tcW w:w="1643" w:type="dxa"/>
            <w:vAlign w:val="center"/>
          </w:tcPr>
          <w:p>
            <w:pPr>
              <w:pStyle w:val="14"/>
            </w:pPr>
            <w:r>
              <w:t>其他商业流通事务支出</w:t>
            </w:r>
          </w:p>
        </w:tc>
        <w:tc>
          <w:tcPr>
            <w:tcW w:w="1643" w:type="dxa"/>
            <w:vAlign w:val="center"/>
          </w:tcPr>
          <w:p>
            <w:pPr>
              <w:pStyle w:val="13"/>
            </w:pPr>
            <w:r>
              <w:t>540000.00</w:t>
            </w:r>
          </w:p>
        </w:tc>
        <w:tc>
          <w:tcPr>
            <w:tcW w:w="1643" w:type="dxa"/>
            <w:vAlign w:val="center"/>
          </w:tcPr>
          <w:p>
            <w:pPr>
              <w:pStyle w:val="13"/>
            </w:pPr>
          </w:p>
        </w:tc>
        <w:tc>
          <w:tcPr>
            <w:tcW w:w="1643" w:type="dxa"/>
            <w:vAlign w:val="center"/>
          </w:tcPr>
          <w:p>
            <w:pPr>
              <w:pStyle w:val="13"/>
            </w:pPr>
            <w:r>
              <w:t>540000.00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322威县商务局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3098880.17</w:t>
            </w:r>
          </w:p>
        </w:tc>
        <w:tc>
          <w:tcPr>
            <w:tcW w:w="1643" w:type="dxa"/>
            <w:vAlign w:val="center"/>
          </w:tcPr>
          <w:p>
            <w:pPr>
              <w:pStyle w:val="17"/>
            </w:pPr>
            <w:r>
              <w:t>3004880.17</w:t>
            </w:r>
          </w:p>
        </w:tc>
        <w:tc>
          <w:tcPr>
            <w:tcW w:w="1643" w:type="dxa"/>
            <w:vAlign w:val="center"/>
          </w:tcPr>
          <w:p>
            <w:pPr>
              <w:pStyle w:val="17"/>
            </w:pPr>
            <w:r>
              <w:t>94000.00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2784836.84</w:t>
            </w:r>
          </w:p>
        </w:tc>
        <w:tc>
          <w:tcPr>
            <w:tcW w:w="1643" w:type="dxa"/>
            <w:vAlign w:val="center"/>
          </w:tcPr>
          <w:p>
            <w:pPr>
              <w:pStyle w:val="13"/>
            </w:pPr>
            <w:r>
              <w:t>2784836.84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1041901.00</w:t>
            </w:r>
          </w:p>
        </w:tc>
        <w:tc>
          <w:tcPr>
            <w:tcW w:w="1643" w:type="dxa"/>
            <w:vAlign w:val="center"/>
          </w:tcPr>
          <w:p>
            <w:pPr>
              <w:pStyle w:val="13"/>
            </w:pPr>
            <w:r>
              <w:t>1041901.00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646044.00</w:t>
            </w:r>
          </w:p>
        </w:tc>
        <w:tc>
          <w:tcPr>
            <w:tcW w:w="1643" w:type="dxa"/>
            <w:vAlign w:val="center"/>
          </w:tcPr>
          <w:p>
            <w:pPr>
              <w:pStyle w:val="13"/>
            </w:pPr>
            <w:r>
              <w:t>646044.00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40247.00</w:t>
            </w:r>
          </w:p>
        </w:tc>
        <w:tc>
          <w:tcPr>
            <w:tcW w:w="1643" w:type="dxa"/>
            <w:vAlign w:val="center"/>
          </w:tcPr>
          <w:p>
            <w:pPr>
              <w:pStyle w:val="13"/>
            </w:pPr>
            <w:r>
              <w:t>40247.00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37018.00</w:t>
            </w:r>
          </w:p>
        </w:tc>
        <w:tc>
          <w:tcPr>
            <w:tcW w:w="1643" w:type="dxa"/>
            <w:vAlign w:val="center"/>
          </w:tcPr>
          <w:p>
            <w:pPr>
              <w:pStyle w:val="13"/>
            </w:pPr>
            <w:r>
              <w:t>37018.00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226954.36</w:t>
            </w:r>
          </w:p>
        </w:tc>
        <w:tc>
          <w:tcPr>
            <w:tcW w:w="1643" w:type="dxa"/>
            <w:vAlign w:val="center"/>
          </w:tcPr>
          <w:p>
            <w:pPr>
              <w:pStyle w:val="13"/>
            </w:pPr>
            <w:r>
              <w:t>226954.36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6800.00</w:t>
            </w:r>
          </w:p>
        </w:tc>
        <w:tc>
          <w:tcPr>
            <w:tcW w:w="1643" w:type="dxa"/>
            <w:vAlign w:val="center"/>
          </w:tcPr>
          <w:p>
            <w:pPr>
              <w:pStyle w:val="13"/>
            </w:pPr>
            <w:r>
              <w:t>6800.00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127547.84</w:t>
            </w:r>
          </w:p>
        </w:tc>
        <w:tc>
          <w:tcPr>
            <w:tcW w:w="1643" w:type="dxa"/>
            <w:vAlign w:val="center"/>
          </w:tcPr>
          <w:p>
            <w:pPr>
              <w:pStyle w:val="13"/>
            </w:pPr>
            <w:r>
              <w:t>127547.84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6335.84</w:t>
            </w:r>
          </w:p>
        </w:tc>
        <w:tc>
          <w:tcPr>
            <w:tcW w:w="1643" w:type="dxa"/>
            <w:vAlign w:val="center"/>
          </w:tcPr>
          <w:p>
            <w:pPr>
              <w:pStyle w:val="13"/>
            </w:pPr>
            <w:r>
              <w:t>6335.84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111988.80</w:t>
            </w:r>
          </w:p>
        </w:tc>
        <w:tc>
          <w:tcPr>
            <w:tcW w:w="1643" w:type="dxa"/>
            <w:vAlign w:val="center"/>
          </w:tcPr>
          <w:p>
            <w:pPr>
              <w:pStyle w:val="13"/>
            </w:pPr>
            <w:r>
              <w:t>111988.80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540000.00</w:t>
            </w:r>
          </w:p>
        </w:tc>
        <w:tc>
          <w:tcPr>
            <w:tcW w:w="1643" w:type="dxa"/>
            <w:vAlign w:val="center"/>
          </w:tcPr>
          <w:p>
            <w:pPr>
              <w:pStyle w:val="13"/>
            </w:pPr>
            <w:r>
              <w:t>540000.00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94000.00</w:t>
            </w:r>
          </w:p>
        </w:tc>
        <w:tc>
          <w:tcPr>
            <w:tcW w:w="1643" w:type="dxa"/>
            <w:vAlign w:val="center"/>
          </w:tcPr>
          <w:p>
            <w:pPr>
              <w:pStyle w:val="13"/>
            </w:pPr>
          </w:p>
        </w:tc>
        <w:tc>
          <w:tcPr>
            <w:tcW w:w="1643" w:type="dxa"/>
            <w:vAlign w:val="center"/>
          </w:tcPr>
          <w:p>
            <w:pPr>
              <w:pStyle w:val="13"/>
            </w:pPr>
            <w:r>
              <w:t>94000.00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2000.00</w:t>
            </w:r>
          </w:p>
        </w:tc>
        <w:tc>
          <w:tcPr>
            <w:tcW w:w="1643" w:type="dxa"/>
            <w:vAlign w:val="center"/>
          </w:tcPr>
          <w:p>
            <w:pPr>
              <w:pStyle w:val="13"/>
            </w:pPr>
          </w:p>
        </w:tc>
        <w:tc>
          <w:tcPr>
            <w:tcW w:w="1643" w:type="dxa"/>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66000.00</w:t>
            </w:r>
          </w:p>
        </w:tc>
        <w:tc>
          <w:tcPr>
            <w:tcW w:w="1643" w:type="dxa"/>
            <w:vAlign w:val="center"/>
          </w:tcPr>
          <w:p>
            <w:pPr>
              <w:pStyle w:val="13"/>
            </w:pPr>
          </w:p>
        </w:tc>
        <w:tc>
          <w:tcPr>
            <w:tcW w:w="1643" w:type="dxa"/>
            <w:vAlign w:val="center"/>
          </w:tcPr>
          <w:p>
            <w:pPr>
              <w:pStyle w:val="13"/>
            </w:pPr>
            <w:r>
              <w:t>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220043.33</w:t>
            </w:r>
          </w:p>
        </w:tc>
        <w:tc>
          <w:tcPr>
            <w:tcW w:w="1643" w:type="dxa"/>
            <w:vAlign w:val="center"/>
          </w:tcPr>
          <w:p>
            <w:pPr>
              <w:pStyle w:val="13"/>
            </w:pPr>
            <w:r>
              <w:t>220043.33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30301</w:t>
            </w:r>
          </w:p>
        </w:tc>
        <w:tc>
          <w:tcPr>
            <w:tcW w:w="1643" w:type="dxa"/>
            <w:vAlign w:val="center"/>
          </w:tcPr>
          <w:p>
            <w:pPr>
              <w:pStyle w:val="14"/>
            </w:pPr>
            <w:r>
              <w:t>离休费</w:t>
            </w:r>
          </w:p>
        </w:tc>
        <w:tc>
          <w:tcPr>
            <w:tcW w:w="1643" w:type="dxa"/>
            <w:vAlign w:val="center"/>
          </w:tcPr>
          <w:p>
            <w:pPr>
              <w:pStyle w:val="13"/>
            </w:pPr>
            <w:r>
              <w:t>90074.00</w:t>
            </w:r>
          </w:p>
        </w:tc>
        <w:tc>
          <w:tcPr>
            <w:tcW w:w="1643" w:type="dxa"/>
            <w:vAlign w:val="center"/>
          </w:tcPr>
          <w:p>
            <w:pPr>
              <w:pStyle w:val="13"/>
            </w:pPr>
            <w:r>
              <w:t>90074.00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13260.00</w:t>
            </w:r>
          </w:p>
        </w:tc>
        <w:tc>
          <w:tcPr>
            <w:tcW w:w="1643" w:type="dxa"/>
            <w:vAlign w:val="center"/>
          </w:tcPr>
          <w:p>
            <w:pPr>
              <w:pStyle w:val="13"/>
            </w:pPr>
            <w:r>
              <w:t>13260.00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83160.00</w:t>
            </w:r>
          </w:p>
        </w:tc>
        <w:tc>
          <w:tcPr>
            <w:tcW w:w="1643" w:type="dxa"/>
            <w:vAlign w:val="center"/>
          </w:tcPr>
          <w:p>
            <w:pPr>
              <w:pStyle w:val="13"/>
            </w:pPr>
            <w:r>
              <w:t>83160.00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33549.33</w:t>
            </w:r>
          </w:p>
        </w:tc>
        <w:tc>
          <w:tcPr>
            <w:tcW w:w="1643" w:type="dxa"/>
            <w:vAlign w:val="center"/>
          </w:tcPr>
          <w:p>
            <w:pPr>
              <w:pStyle w:val="13"/>
            </w:pPr>
            <w:r>
              <w:t>33549.33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322001威县商务局（本级）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322001威县商务局（本级）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322001威县商务局（本级）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pStyle w:val="14"/>
              <w:rPr>
                <w:rFonts w:hint="default" w:eastAsia="方正书宋_GBK"/>
                <w:lang w:val="en-US" w:eastAsia="zh-CN"/>
              </w:rPr>
            </w:pPr>
            <w:r>
              <w:rPr>
                <w:rFonts w:hint="eastAsia"/>
                <w:lang w:val="en-US" w:eastAsia="zh-CN"/>
              </w:rPr>
              <w:t>公务招待费</w:t>
            </w:r>
          </w:p>
        </w:tc>
        <w:tc>
          <w:tcPr>
            <w:tcW w:w="1643" w:type="dxa"/>
            <w:vAlign w:val="center"/>
          </w:tcPr>
          <w:p>
            <w:pPr>
              <w:pStyle w:val="13"/>
              <w:rPr>
                <w:rFonts w:hint="default" w:eastAsia="方正书宋_GBK"/>
                <w:lang w:val="en-US" w:eastAsia="zh-CN"/>
              </w:rPr>
            </w:pPr>
            <w:r>
              <w:rPr>
                <w:rFonts w:hint="eastAsia"/>
                <w:lang w:val="en-US" w:eastAsia="zh-CN"/>
              </w:rPr>
              <w:t>8000</w:t>
            </w:r>
          </w:p>
        </w:tc>
        <w:tc>
          <w:tcPr>
            <w:tcW w:w="1643" w:type="dxa"/>
            <w:vAlign w:val="center"/>
          </w:tcPr>
          <w:p>
            <w:pPr>
              <w:pStyle w:val="13"/>
              <w:rPr>
                <w:rFonts w:hint="default" w:eastAsia="方正书宋_GBK"/>
                <w:lang w:val="en-US" w:eastAsia="zh-CN"/>
              </w:rPr>
            </w:pPr>
            <w:r>
              <w:rPr>
                <w:rFonts w:hint="eastAsia"/>
                <w:lang w:val="en-US" w:eastAsia="zh-CN"/>
              </w:rPr>
              <w:t>8000</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威县商务局（本级）2022年单位预算信息公开情况说明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按照《预算法》、《地方预决算公开操作规程》和《河北省</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预算公开办法》规定，现将威县商务局（本级）2022年单位预算公开如下：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ind w:firstLine="640" w:firstLineChars="200"/>
        <w:jc w:val="left"/>
        <w:rPr>
          <w:rFonts w:hint="eastAsia" w:hAnsi="宋体"/>
          <w:b/>
          <w:sz w:val="32"/>
        </w:rPr>
      </w:pPr>
      <w:r>
        <w:rPr>
          <w:rFonts w:ascii="方正楷体_GBK" w:hAnsi="方正楷体_GBK" w:eastAsia="方正楷体_GBK" w:cs="方正楷体_GBK"/>
          <w:b/>
          <w:color w:val="000000"/>
          <w:sz w:val="32"/>
        </w:rPr>
        <w:t>单位职责：</w:t>
      </w:r>
    </w:p>
    <w:p>
      <w:pPr>
        <w:spacing w:line="500" w:lineRule="exact"/>
        <w:ind w:firstLine="560" w:firstLineChars="200"/>
        <w:jc w:val="left"/>
        <w:rPr>
          <w:rFonts w:eastAsia="方正仿宋_GBK"/>
          <w:sz w:val="28"/>
        </w:rPr>
      </w:pPr>
      <w:r>
        <w:rPr>
          <w:rFonts w:eastAsia="方正仿宋_GBK"/>
          <w:sz w:val="28"/>
        </w:rPr>
        <w:t>一、贯彻落实国家和省、市有关内外贸易、国际经济合作的发展战略、方针、政策和法律法规。参与起草商务领域地方性政策措施和管理办法；拟定全县商务发展规划、政策措施和年度安排并组织实施；研究经济全球化、区域经济合作、现代流通方式的发展趋势并提出建议。</w:t>
      </w:r>
    </w:p>
    <w:p>
      <w:pPr>
        <w:spacing w:line="500" w:lineRule="exact"/>
        <w:ind w:firstLine="560" w:firstLineChars="200"/>
        <w:jc w:val="left"/>
        <w:rPr>
          <w:rFonts w:eastAsia="方正仿宋_GBK"/>
          <w:sz w:val="28"/>
        </w:rPr>
      </w:pPr>
      <w:r>
        <w:rPr>
          <w:rFonts w:eastAsia="方正仿宋_GBK"/>
          <w:sz w:val="28"/>
        </w:rPr>
        <w:t>二、拟定全县国内贸易发展规划。促进城乡市场发展，指导大宗产品批发市场建设和城镇商业网点规划、商业体系建设工作；推进农村市场体系建设，组织实施农村现代流通网络工程。</w:t>
      </w:r>
    </w:p>
    <w:p>
      <w:pPr>
        <w:spacing w:line="500" w:lineRule="exact"/>
        <w:ind w:firstLine="560" w:firstLineChars="200"/>
        <w:jc w:val="left"/>
        <w:rPr>
          <w:rFonts w:eastAsia="方正仿宋_GBK"/>
          <w:sz w:val="28"/>
        </w:rPr>
      </w:pPr>
      <w:r>
        <w:rPr>
          <w:rFonts w:eastAsia="方正仿宋_GBK"/>
          <w:sz w:val="28"/>
        </w:rPr>
        <w:t>三、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县流通领域信息网络和电子商务建设。</w:t>
      </w:r>
    </w:p>
    <w:p>
      <w:pPr>
        <w:spacing w:line="500" w:lineRule="exact"/>
        <w:ind w:firstLine="560" w:firstLineChars="200"/>
        <w:jc w:val="left"/>
        <w:rPr>
          <w:rFonts w:eastAsia="方正仿宋_GBK"/>
          <w:sz w:val="28"/>
        </w:rPr>
      </w:pPr>
      <w:r>
        <w:rPr>
          <w:rFonts w:eastAsia="方正仿宋_GBK"/>
          <w:sz w:val="28"/>
        </w:rPr>
        <w:t>四、牵头推进商务领域信用体系建设，建立商务诚信公共服务平台。规范商贸企业交易行为，牵头推动重要产品追溯体系建设；按有关规定对特殊流通行业进行监督管理。</w:t>
      </w:r>
    </w:p>
    <w:p>
      <w:pPr>
        <w:spacing w:line="500" w:lineRule="exact"/>
        <w:ind w:firstLine="560" w:firstLineChars="200"/>
        <w:jc w:val="left"/>
        <w:rPr>
          <w:rFonts w:eastAsia="方正仿宋_GBK"/>
          <w:sz w:val="28"/>
        </w:rPr>
      </w:pPr>
      <w:r>
        <w:rPr>
          <w:rFonts w:eastAsia="方正仿宋_GBK"/>
          <w:sz w:val="28"/>
        </w:rPr>
        <w:t>五、组织实施重要消费品市场调控。负责建立健全生活必须品市场供应应急管理机制，监测分析市场运行、商品供求状况，调查分析商品价格信息，进行预测、预警和信息引导；按分工负责重要消费品储备管理和市场调控工作；按有关规定对成品油市场进行监督管理。</w:t>
      </w:r>
    </w:p>
    <w:p>
      <w:pPr>
        <w:spacing w:line="500" w:lineRule="exact"/>
        <w:ind w:firstLine="560" w:firstLineChars="200"/>
        <w:jc w:val="left"/>
        <w:rPr>
          <w:rFonts w:eastAsia="方正仿宋_GBK"/>
          <w:sz w:val="28"/>
        </w:rPr>
      </w:pPr>
      <w:r>
        <w:rPr>
          <w:rFonts w:eastAsia="方正仿宋_GBK"/>
          <w:sz w:val="28"/>
        </w:rPr>
        <w:t>六、执行国家规定的进出口商品、加工贸易管理办法和进出口商品、技术目录。贯彻执行国家促进外贸增长方式转变的政策措施；组织实施国家制定的重要工业品、原材料和重要农产品进出口总量计划；会同有关部门协调大宗进出口商品；指导贸易促进活动和外贸促进体系建设。</w:t>
      </w:r>
    </w:p>
    <w:p>
      <w:pPr>
        <w:spacing w:line="500" w:lineRule="exact"/>
        <w:ind w:firstLine="560" w:firstLineChars="200"/>
        <w:jc w:val="left"/>
        <w:rPr>
          <w:rFonts w:eastAsia="方正仿宋_GBK"/>
          <w:sz w:val="28"/>
        </w:rPr>
      </w:pPr>
      <w:r>
        <w:rPr>
          <w:rFonts w:eastAsia="方正仿宋_GBK"/>
          <w:sz w:val="28"/>
        </w:rPr>
        <w:t>七、会同有关部门贯彻执行国家和省、市促进服务出口和服务外包发展的规划、政策，牵头拟定全县服务贸易发展规划并组织实施。</w:t>
      </w:r>
    </w:p>
    <w:p>
      <w:pPr>
        <w:spacing w:line="500" w:lineRule="exact"/>
        <w:ind w:firstLine="560" w:firstLineChars="200"/>
        <w:jc w:val="left"/>
        <w:rPr>
          <w:rFonts w:eastAsia="方正仿宋_GBK"/>
          <w:sz w:val="28"/>
        </w:rPr>
      </w:pPr>
      <w:r>
        <w:rPr>
          <w:rFonts w:eastAsia="方正仿宋_GBK"/>
          <w:sz w:val="28"/>
        </w:rPr>
        <w:t>八、贯彻执行国家和省、市利用外资法律法规规章和外商投资产业政策。拟定全县外商投资政策并组织实施；指导全县吸引外资及外商投资企业备案工作，规范对外招商引资活动；综合协调、指导和管理全县外商投资企业进出口工作。</w:t>
      </w:r>
    </w:p>
    <w:p>
      <w:pPr>
        <w:spacing w:line="500" w:lineRule="exact"/>
        <w:ind w:firstLine="560" w:firstLineChars="200"/>
        <w:jc w:val="left"/>
        <w:rPr>
          <w:rFonts w:eastAsia="方正仿宋_GBK"/>
          <w:sz w:val="28"/>
        </w:rPr>
      </w:pPr>
      <w:r>
        <w:rPr>
          <w:rFonts w:eastAsia="方正仿宋_GBK"/>
          <w:sz w:val="28"/>
        </w:rPr>
        <w:t>九、负责全县对外经济合作工作。拟订并执行对外经济合作政策，依法管理和监督对外投资、对外承包工程、对外劳务合作等；指导外派劳务和境外就业人员的权益保护工作；拟订全县对外投资管理办法和具体政策；指导全县对外投资和经济合作促进工作。</w:t>
      </w:r>
    </w:p>
    <w:p>
      <w:pPr>
        <w:spacing w:line="500" w:lineRule="exact"/>
        <w:ind w:firstLine="560" w:firstLineChars="200"/>
        <w:jc w:val="left"/>
        <w:rPr>
          <w:rFonts w:eastAsia="方正仿宋_GBK"/>
          <w:sz w:val="28"/>
        </w:rPr>
      </w:pPr>
      <w:r>
        <w:rPr>
          <w:rFonts w:eastAsia="方正仿宋_GBK"/>
          <w:sz w:val="28"/>
        </w:rPr>
        <w:t>十、配合商务部、省商务厅、市商务局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县相关产业的影响；建立产业安全预警机制。</w:t>
      </w:r>
    </w:p>
    <w:p>
      <w:pPr>
        <w:spacing w:line="500" w:lineRule="exact"/>
        <w:ind w:firstLine="560" w:firstLineChars="200"/>
        <w:jc w:val="left"/>
        <w:rPr>
          <w:rFonts w:eastAsia="方正仿宋_GBK"/>
          <w:sz w:val="28"/>
        </w:rPr>
      </w:pPr>
      <w:r>
        <w:rPr>
          <w:rFonts w:eastAsia="方正仿宋_GBK"/>
          <w:sz w:val="28"/>
        </w:rPr>
        <w:t>十一、负责全县商务系统涉及世贸组织相关事务的研究、指导和服务工作，配合商务部、省商务厅、市商务局解决世贸组织框架下涉及我县的贸易争端，负责推进全县进出口贸易的标准化建设。</w:t>
      </w:r>
    </w:p>
    <w:p>
      <w:pPr>
        <w:spacing w:line="500" w:lineRule="exact"/>
        <w:ind w:firstLine="560" w:firstLineChars="200"/>
        <w:jc w:val="left"/>
        <w:rPr>
          <w:rFonts w:eastAsia="方正仿宋_GBK"/>
          <w:sz w:val="28"/>
        </w:rPr>
      </w:pPr>
      <w:r>
        <w:rPr>
          <w:rFonts w:eastAsia="方正仿宋_GBK"/>
          <w:sz w:val="28"/>
        </w:rPr>
        <w:t>十二、负责全县会展业促进与管理工作，指导、管理境内外对外经济技术展览会和赴境外非商业性办展活动。</w:t>
      </w:r>
    </w:p>
    <w:p>
      <w:pPr>
        <w:spacing w:line="500" w:lineRule="exact"/>
        <w:ind w:firstLine="560" w:firstLineChars="200"/>
        <w:jc w:val="left"/>
        <w:rPr>
          <w:rFonts w:eastAsia="方正仿宋_GBK"/>
          <w:sz w:val="28"/>
        </w:rPr>
      </w:pPr>
      <w:r>
        <w:rPr>
          <w:rFonts w:eastAsia="方正仿宋_GBK"/>
          <w:sz w:val="28"/>
        </w:rPr>
        <w:t>十三、监测分析全县商务运行情况，承担全县商务系统对外宣传和信息发布工作。</w:t>
      </w:r>
    </w:p>
    <w:p>
      <w:pPr>
        <w:spacing w:before="0" w:after="0" w:line="240" w:lineRule="auto"/>
        <w:ind w:firstLine="640"/>
        <w:jc w:val="left"/>
        <w:outlineLvl w:val="9"/>
      </w:pPr>
      <w:r>
        <w:rPr>
          <w:rFonts w:eastAsia="方正仿宋_GBK"/>
          <w:sz w:val="28"/>
        </w:rPr>
        <w:t>十四、完成县委、县政府交办的其他任务。</w:t>
      </w:r>
    </w:p>
    <w:p>
      <w:pPr>
        <w:pStyle w:val="31"/>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威县商务局（本级）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firstLineChars="200"/>
        <w:jc w:val="left"/>
        <w:rPr>
          <w:rFonts w:hint="eastAsia" w:hAnsi="宋体"/>
          <w:sz w:val="28"/>
        </w:rPr>
      </w:pPr>
      <w:r>
        <w:rPr>
          <w:rFonts w:hint="eastAsia" w:eastAsia="方正仿宋_GBK"/>
          <w:sz w:val="28"/>
        </w:rPr>
        <w:t>按照预算管理有关规定，目前我省单位预算的编制实行综合预算管理，即全部收入和支出都反映在预算中。威县商务局（本级）的收支包含在单位预算中。</w:t>
      </w:r>
    </w:p>
    <w:p>
      <w:pPr>
        <w:pStyle w:val="32"/>
      </w:pPr>
    </w:p>
    <w:p>
      <w:pPr>
        <w:spacing w:before="10" w:after="10" w:line="240" w:lineRule="auto"/>
        <w:ind w:firstLine="640"/>
        <w:jc w:val="left"/>
        <w:outlineLvl w:val="5"/>
        <w:rPr>
          <w:color w:val="auto"/>
        </w:rPr>
      </w:pPr>
      <w:r>
        <w:rPr>
          <w:rFonts w:ascii="黑体" w:hAnsi="黑体" w:eastAsia="黑体" w:cs="黑体"/>
          <w:color w:val="auto"/>
          <w:sz w:val="32"/>
        </w:rPr>
        <w:t>三、机关运行经费安排情况</w:t>
      </w:r>
    </w:p>
    <w:p>
      <w:pPr>
        <w:spacing w:line="500" w:lineRule="exact"/>
        <w:ind w:firstLine="560" w:firstLineChars="200"/>
        <w:jc w:val="left"/>
        <w:rPr>
          <w:rFonts w:eastAsia="方正仿宋_GBK"/>
          <w:color w:val="auto"/>
          <w:sz w:val="28"/>
        </w:rPr>
      </w:pPr>
      <w:r>
        <w:rPr>
          <w:rFonts w:eastAsia="方正仿宋_GBK"/>
          <w:color w:val="auto"/>
          <w:sz w:val="28"/>
        </w:rPr>
        <w:t>机关运行经费共计安排9.</w:t>
      </w:r>
      <w:r>
        <w:rPr>
          <w:rFonts w:hint="eastAsia" w:eastAsia="方正仿宋_GBK"/>
          <w:color w:val="auto"/>
          <w:sz w:val="28"/>
          <w:lang w:val="en-US" w:eastAsia="zh-CN"/>
        </w:rPr>
        <w:t>4</w:t>
      </w:r>
      <w:r>
        <w:rPr>
          <w:rFonts w:eastAsia="方正仿宋_GBK"/>
          <w:color w:val="auto"/>
          <w:sz w:val="28"/>
        </w:rPr>
        <w:t>万元，主要用于保证机关正常运转的办公费、印刷费、差旅费、水电费、取暖费、日常维修等支出。</w:t>
      </w:r>
    </w:p>
    <w:p>
      <w:pPr>
        <w:pStyle w:val="33"/>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4"/>
      </w:pPr>
      <w:r>
        <w:rPr>
          <w:rFonts w:eastAsia="方正仿宋_GBK"/>
          <w:sz w:val="28"/>
        </w:rPr>
        <w:t>2021年，我局财政拨款“三公”经费预算安排0.8万元，其中：未安排因公出国经费，公务用车购置及运维费0万元，公务接待费0.8万元。因严格执行“三公”经费压减政策，“三公”经费比202</w:t>
      </w:r>
      <w:r>
        <w:rPr>
          <w:rFonts w:hint="eastAsia" w:eastAsia="方正仿宋_GBK"/>
          <w:sz w:val="28"/>
          <w:lang w:val="en-US" w:eastAsia="zh-CN"/>
        </w:rPr>
        <w:t>1</w:t>
      </w:r>
      <w:r>
        <w:rPr>
          <w:rFonts w:eastAsia="方正仿宋_GBK"/>
          <w:sz w:val="28"/>
        </w:rPr>
        <w:t>年</w:t>
      </w:r>
      <w:r>
        <w:rPr>
          <w:rFonts w:hint="eastAsia" w:eastAsia="方正仿宋_GBK"/>
          <w:sz w:val="28"/>
          <w:lang w:val="en-US" w:eastAsia="zh-CN"/>
        </w:rPr>
        <w:t>持平</w:t>
      </w:r>
      <w:r>
        <w:rPr>
          <w:rFonts w:eastAsia="方正仿宋_GBK"/>
          <w:sz w:val="28"/>
        </w:rPr>
        <w:t>。</w:t>
      </w:r>
    </w:p>
    <w:p>
      <w:pPr>
        <w:spacing w:before="10" w:after="10" w:line="240" w:lineRule="auto"/>
        <w:ind w:firstLine="640"/>
        <w:jc w:val="left"/>
        <w:outlineLvl w:val="5"/>
      </w:pPr>
      <w:r>
        <w:rPr>
          <w:rFonts w:ascii="黑体" w:hAnsi="黑体" w:eastAsia="黑体" w:cs="黑体"/>
          <w:color w:val="000000"/>
          <w:sz w:val="32"/>
        </w:rPr>
        <w:t>五、预算绩效信息</w:t>
      </w:r>
    </w:p>
    <w:p>
      <w:pPr>
        <w:pStyle w:val="26"/>
        <w:spacing w:before="0" w:after="0"/>
        <w:ind w:firstLine="560"/>
        <w:jc w:val="left"/>
        <w:outlineLvl w:val="9"/>
      </w:pPr>
      <w:r>
        <w:rPr>
          <w:rFonts w:ascii="方正仿宋_GBK" w:hAnsi="方正仿宋_GBK" w:eastAsia="方正仿宋_GBK" w:cs="方正仿宋_GBK"/>
          <w:b/>
          <w:color w:val="000000"/>
          <w:sz w:val="28"/>
        </w:rPr>
        <w:t>1、成品油非法加油站点政治、治理费绩效目标表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1.成品油监督管理执法黑非法加油站点整治管理和大气污染环保督查加油站（油气回收）</w:t>
            </w:r>
          </w:p>
          <w:p>
            <w:pPr>
              <w:pStyle w:val="28"/>
            </w:pPr>
            <w:r>
              <w:t>2.重污染天气期间应急响应措施、化学危险品综合治理工作，对达不到安全生产合格条件的进行升级改造和打击取缔。</w:t>
            </w:r>
          </w:p>
          <w:p>
            <w:pPr>
              <w:pStyle w:val="28"/>
            </w:pPr>
            <w:r>
              <w:t>3.保护威县人民自然资源生态环境，确保全县人民生存在优良清净空气环境中，保证39家加油站和12家加油网点销售全符合国六标准的车用油。</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51家</w:t>
            </w:r>
          </w:p>
        </w:tc>
        <w:tc>
          <w:tcPr>
            <w:tcW w:w="2835" w:type="dxa"/>
            <w:vAlign w:val="center"/>
          </w:tcPr>
          <w:p>
            <w:pPr>
              <w:pStyle w:val="28"/>
            </w:pPr>
            <w:r>
              <w:t>39家加油站和12家加油站点</w:t>
            </w:r>
          </w:p>
        </w:tc>
        <w:tc>
          <w:tcPr>
            <w:tcW w:w="2551" w:type="dxa"/>
            <w:vAlign w:val="center"/>
          </w:tcPr>
          <w:p>
            <w:pPr>
              <w:pStyle w:val="28"/>
            </w:pPr>
            <w:r>
              <w:t>≥959家加油站和12家加油网点销售全符合国六标准的车用油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规定质量</w:t>
            </w:r>
          </w:p>
        </w:tc>
        <w:tc>
          <w:tcPr>
            <w:tcW w:w="2835" w:type="dxa"/>
            <w:vAlign w:val="center"/>
          </w:tcPr>
          <w:p>
            <w:pPr>
              <w:pStyle w:val="28"/>
            </w:pPr>
            <w:r>
              <w:t>严格按照上级规定</w:t>
            </w:r>
          </w:p>
        </w:tc>
        <w:tc>
          <w:tcPr>
            <w:tcW w:w="2551" w:type="dxa"/>
            <w:vAlign w:val="center"/>
          </w:tcPr>
          <w:p>
            <w:pPr>
              <w:pStyle w:val="28"/>
            </w:pPr>
            <w:r>
              <w:t>≥959家加油站和12家加油网点销售全符合国六标准的车用油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规定时间</w:t>
            </w:r>
          </w:p>
        </w:tc>
        <w:tc>
          <w:tcPr>
            <w:tcW w:w="2835" w:type="dxa"/>
            <w:vAlign w:val="center"/>
          </w:tcPr>
          <w:p>
            <w:pPr>
              <w:pStyle w:val="28"/>
            </w:pPr>
            <w:r>
              <w:t>执行上级规定</w:t>
            </w:r>
          </w:p>
        </w:tc>
        <w:tc>
          <w:tcPr>
            <w:tcW w:w="2551" w:type="dxa"/>
            <w:vAlign w:val="center"/>
          </w:tcPr>
          <w:p>
            <w:pPr>
              <w:pStyle w:val="28"/>
            </w:pPr>
            <w:r>
              <w:t>≥959家加油站和12家加油网点销售全符合国六标准的车用油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规定</w:t>
            </w:r>
          </w:p>
        </w:tc>
        <w:tc>
          <w:tcPr>
            <w:tcW w:w="2835" w:type="dxa"/>
            <w:vAlign w:val="center"/>
          </w:tcPr>
          <w:p>
            <w:pPr>
              <w:pStyle w:val="28"/>
            </w:pPr>
            <w:r>
              <w:t>严格上级规定成本</w:t>
            </w:r>
          </w:p>
        </w:tc>
        <w:tc>
          <w:tcPr>
            <w:tcW w:w="2551" w:type="dxa"/>
            <w:vAlign w:val="center"/>
          </w:tcPr>
          <w:p>
            <w:pPr>
              <w:pStyle w:val="28"/>
            </w:pPr>
            <w:r>
              <w:t>≥19家加油站和12家加油网点销售全符合国六标准的车用油</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公益性</w:t>
            </w:r>
          </w:p>
        </w:tc>
        <w:tc>
          <w:tcPr>
            <w:tcW w:w="2835" w:type="dxa"/>
            <w:vAlign w:val="center"/>
          </w:tcPr>
          <w:p>
            <w:pPr>
              <w:pStyle w:val="28"/>
            </w:pPr>
            <w:r>
              <w:t>提高生存环境质量</w:t>
            </w:r>
          </w:p>
        </w:tc>
        <w:tc>
          <w:tcPr>
            <w:tcW w:w="2551" w:type="dxa"/>
            <w:vAlign w:val="center"/>
          </w:tcPr>
          <w:p>
            <w:pPr>
              <w:pStyle w:val="28"/>
            </w:pPr>
            <w:r>
              <w:t>≥95威县人民自然资源生态环境</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惠民生</w:t>
            </w:r>
          </w:p>
        </w:tc>
        <w:tc>
          <w:tcPr>
            <w:tcW w:w="2835" w:type="dxa"/>
            <w:vAlign w:val="center"/>
          </w:tcPr>
          <w:p>
            <w:pPr>
              <w:pStyle w:val="28"/>
            </w:pPr>
            <w:r>
              <w:t>保障全县安全生产大气环保达标</w:t>
            </w:r>
          </w:p>
        </w:tc>
        <w:tc>
          <w:tcPr>
            <w:tcW w:w="2551" w:type="dxa"/>
            <w:vAlign w:val="center"/>
          </w:tcPr>
          <w:p>
            <w:pPr>
              <w:pStyle w:val="28"/>
            </w:pPr>
            <w:r>
              <w:t>≥95威县人民自然资源生态环境</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提升经济</w:t>
            </w:r>
          </w:p>
        </w:tc>
        <w:tc>
          <w:tcPr>
            <w:tcW w:w="2835" w:type="dxa"/>
            <w:vAlign w:val="center"/>
          </w:tcPr>
          <w:p>
            <w:pPr>
              <w:pStyle w:val="28"/>
            </w:pPr>
            <w:r>
              <w:t>科技进步良性循环</w:t>
            </w:r>
          </w:p>
        </w:tc>
        <w:tc>
          <w:tcPr>
            <w:tcW w:w="2551" w:type="dxa"/>
            <w:vAlign w:val="center"/>
          </w:tcPr>
          <w:p>
            <w:pPr>
              <w:pStyle w:val="28"/>
            </w:pPr>
            <w:r>
              <w:t>≥95安全生产合格条件升级改造</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改善生态环境质量</w:t>
            </w:r>
          </w:p>
        </w:tc>
        <w:tc>
          <w:tcPr>
            <w:tcW w:w="2835" w:type="dxa"/>
            <w:vAlign w:val="center"/>
          </w:tcPr>
          <w:p>
            <w:pPr>
              <w:pStyle w:val="28"/>
            </w:pPr>
            <w:r>
              <w:t>改善生态环境质量</w:t>
            </w:r>
          </w:p>
        </w:tc>
        <w:tc>
          <w:tcPr>
            <w:tcW w:w="2551" w:type="dxa"/>
            <w:vAlign w:val="center"/>
          </w:tcPr>
          <w:p>
            <w:pPr>
              <w:pStyle w:val="28"/>
            </w:pPr>
            <w:r>
              <w:t>≥95威县人民自然资源生态环境</w:t>
            </w:r>
          </w:p>
        </w:tc>
        <w:tc>
          <w:tcPr>
            <w:tcW w:w="2268" w:type="dxa"/>
            <w:vAlign w:val="center"/>
          </w:tcPr>
          <w:p>
            <w:pPr>
              <w:pStyle w:val="28"/>
            </w:pPr>
            <w:r>
              <w:t>成品油非法加油站点政治、治理费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群众满意率</w:t>
            </w:r>
          </w:p>
        </w:tc>
        <w:tc>
          <w:tcPr>
            <w:tcW w:w="2835" w:type="dxa"/>
            <w:vAlign w:val="center"/>
          </w:tcPr>
          <w:p>
            <w:pPr>
              <w:pStyle w:val="28"/>
            </w:pPr>
            <w:r>
              <w:t>群众满意率</w:t>
            </w:r>
          </w:p>
        </w:tc>
        <w:tc>
          <w:tcPr>
            <w:tcW w:w="2551" w:type="dxa"/>
            <w:vAlign w:val="center"/>
          </w:tcPr>
          <w:p>
            <w:pPr>
              <w:pStyle w:val="28"/>
            </w:pPr>
            <w:r>
              <w:t>≥90调查问卷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2、电子商务日常工作经费绩效目标表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1.用于我县电子商务工作，相继出台了洺辉电子商务APP，金水菜园APP等。</w:t>
            </w:r>
          </w:p>
          <w:p>
            <w:pPr>
              <w:pStyle w:val="28"/>
            </w:pPr>
            <w:r>
              <w:t>2.进一步抓好电子商务进农村示范县项目。</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522村</w:t>
            </w:r>
          </w:p>
        </w:tc>
        <w:tc>
          <w:tcPr>
            <w:tcW w:w="2835" w:type="dxa"/>
            <w:vAlign w:val="center"/>
          </w:tcPr>
          <w:p>
            <w:pPr>
              <w:pStyle w:val="28"/>
            </w:pPr>
            <w:r>
              <w:t>服务全县电子商务平台</w:t>
            </w:r>
          </w:p>
        </w:tc>
        <w:tc>
          <w:tcPr>
            <w:tcW w:w="2551" w:type="dxa"/>
            <w:vAlign w:val="center"/>
          </w:tcPr>
          <w:p>
            <w:pPr>
              <w:pStyle w:val="28"/>
            </w:pPr>
            <w:r>
              <w:t>≥95帮助全县电子商务平台</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上级要求</w:t>
            </w:r>
          </w:p>
        </w:tc>
        <w:tc>
          <w:tcPr>
            <w:tcW w:w="2835" w:type="dxa"/>
            <w:vAlign w:val="center"/>
          </w:tcPr>
          <w:p>
            <w:pPr>
              <w:pStyle w:val="28"/>
            </w:pPr>
            <w:r>
              <w:t>按照上级要求质量</w:t>
            </w:r>
          </w:p>
        </w:tc>
        <w:tc>
          <w:tcPr>
            <w:tcW w:w="2551" w:type="dxa"/>
            <w:vAlign w:val="center"/>
          </w:tcPr>
          <w:p>
            <w:pPr>
              <w:pStyle w:val="28"/>
            </w:pPr>
            <w:r>
              <w:t>≥95要求商务平台产品质量</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长效</w:t>
            </w:r>
          </w:p>
        </w:tc>
        <w:tc>
          <w:tcPr>
            <w:tcW w:w="2835" w:type="dxa"/>
            <w:vAlign w:val="center"/>
          </w:tcPr>
          <w:p>
            <w:pPr>
              <w:pStyle w:val="28"/>
            </w:pPr>
            <w:r>
              <w:t>政策规定时效</w:t>
            </w:r>
          </w:p>
        </w:tc>
        <w:tc>
          <w:tcPr>
            <w:tcW w:w="2551" w:type="dxa"/>
            <w:vAlign w:val="center"/>
          </w:tcPr>
          <w:p>
            <w:pPr>
              <w:pStyle w:val="28"/>
            </w:pPr>
            <w:r>
              <w:t>≥95规定时间内完成</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规定成本</w:t>
            </w:r>
          </w:p>
        </w:tc>
        <w:tc>
          <w:tcPr>
            <w:tcW w:w="2835" w:type="dxa"/>
            <w:vAlign w:val="center"/>
          </w:tcPr>
          <w:p>
            <w:pPr>
              <w:pStyle w:val="28"/>
            </w:pPr>
            <w:r>
              <w:t>政策规定成本</w:t>
            </w:r>
          </w:p>
        </w:tc>
        <w:tc>
          <w:tcPr>
            <w:tcW w:w="2551" w:type="dxa"/>
            <w:vAlign w:val="center"/>
          </w:tcPr>
          <w:p>
            <w:pPr>
              <w:pStyle w:val="28"/>
            </w:pPr>
            <w:r>
              <w:t>≥5低于规定成本</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公益性惠民生</w:t>
            </w:r>
          </w:p>
        </w:tc>
        <w:tc>
          <w:tcPr>
            <w:tcW w:w="2835" w:type="dxa"/>
            <w:vAlign w:val="center"/>
          </w:tcPr>
          <w:p>
            <w:pPr>
              <w:pStyle w:val="28"/>
            </w:pPr>
            <w:r>
              <w:t>为威县人民赋富裕起来奠定良好基础</w:t>
            </w:r>
          </w:p>
        </w:tc>
        <w:tc>
          <w:tcPr>
            <w:tcW w:w="2551" w:type="dxa"/>
            <w:vAlign w:val="center"/>
          </w:tcPr>
          <w:p>
            <w:pPr>
              <w:pStyle w:val="28"/>
            </w:pPr>
            <w:r>
              <w:t>≥95为威县人民富裕起来奠定基础</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项目实现功能</w:t>
            </w:r>
          </w:p>
        </w:tc>
        <w:tc>
          <w:tcPr>
            <w:tcW w:w="2835" w:type="dxa"/>
            <w:vAlign w:val="center"/>
          </w:tcPr>
          <w:p>
            <w:pPr>
              <w:pStyle w:val="28"/>
            </w:pPr>
            <w:r>
              <w:t>项目实现功能</w:t>
            </w:r>
          </w:p>
        </w:tc>
        <w:tc>
          <w:tcPr>
            <w:tcW w:w="2551" w:type="dxa"/>
            <w:vAlign w:val="center"/>
          </w:tcPr>
          <w:p>
            <w:pPr>
              <w:pStyle w:val="28"/>
            </w:pPr>
            <w:r>
              <w:t>≥95项目实现功能</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生态效益指标</w:t>
            </w:r>
          </w:p>
        </w:tc>
        <w:tc>
          <w:tcPr>
            <w:tcW w:w="2835" w:type="dxa"/>
            <w:vAlign w:val="center"/>
          </w:tcPr>
          <w:p>
            <w:pPr>
              <w:pStyle w:val="28"/>
            </w:pPr>
            <w:r>
              <w:t>生态效益指标</w:t>
            </w:r>
          </w:p>
        </w:tc>
        <w:tc>
          <w:tcPr>
            <w:tcW w:w="2551" w:type="dxa"/>
            <w:vAlign w:val="center"/>
          </w:tcPr>
          <w:p>
            <w:pPr>
              <w:pStyle w:val="28"/>
            </w:pPr>
            <w:r>
              <w:t>≥95生态效益</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项目持续发挥作用</w:t>
            </w:r>
          </w:p>
        </w:tc>
        <w:tc>
          <w:tcPr>
            <w:tcW w:w="2835" w:type="dxa"/>
            <w:vAlign w:val="center"/>
          </w:tcPr>
          <w:p>
            <w:pPr>
              <w:pStyle w:val="28"/>
            </w:pPr>
            <w:r>
              <w:t>项目持续发挥作用</w:t>
            </w:r>
          </w:p>
        </w:tc>
        <w:tc>
          <w:tcPr>
            <w:tcW w:w="2551" w:type="dxa"/>
            <w:vAlign w:val="center"/>
          </w:tcPr>
          <w:p>
            <w:pPr>
              <w:pStyle w:val="28"/>
            </w:pPr>
            <w:r>
              <w:t>≥95促进威县经济</w:t>
            </w:r>
          </w:p>
        </w:tc>
        <w:tc>
          <w:tcPr>
            <w:tcW w:w="2268" w:type="dxa"/>
            <w:vAlign w:val="center"/>
          </w:tcPr>
          <w:p>
            <w:pPr>
              <w:pStyle w:val="28"/>
            </w:pPr>
            <w:r>
              <w:t>电子商务日常工作经费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满意率</w:t>
            </w:r>
          </w:p>
        </w:tc>
        <w:tc>
          <w:tcPr>
            <w:tcW w:w="2835" w:type="dxa"/>
            <w:vAlign w:val="center"/>
          </w:tcPr>
          <w:p>
            <w:pPr>
              <w:pStyle w:val="28"/>
            </w:pPr>
            <w:r>
              <w:t>满意率</w:t>
            </w:r>
          </w:p>
        </w:tc>
        <w:tc>
          <w:tcPr>
            <w:tcW w:w="2551" w:type="dxa"/>
            <w:vAlign w:val="center"/>
          </w:tcPr>
          <w:p>
            <w:pPr>
              <w:pStyle w:val="28"/>
            </w:pPr>
            <w:r>
              <w:t>≥95调查问卷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3、冀财建/2021/176号关于下达2021年电子商务建设专项资金绩效目标表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1."加强全过程预算绩效管理，确保年度绩效目标如期实现。</w:t>
            </w:r>
            <w:r>
              <w:tab/>
            </w:r>
            <w:r>
              <w:tab/>
            </w:r>
            <w:r>
              <w:tab/>
            </w:r>
            <w:r>
              <w:tab/>
            </w:r>
            <w:r>
              <w:tab/>
            </w:r>
            <w:r>
              <w:tab/>
            </w:r>
            <w:r>
              <w:t>"</w:t>
            </w:r>
            <w:r>
              <w:tab/>
            </w:r>
            <w:r>
              <w:tab/>
            </w:r>
            <w:r>
              <w:tab/>
            </w:r>
            <w:r>
              <w:tab/>
            </w:r>
            <w:r>
              <w:tab/>
            </w:r>
            <w:r>
              <w:tab/>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一家企业</w:t>
            </w:r>
          </w:p>
        </w:tc>
        <w:tc>
          <w:tcPr>
            <w:tcW w:w="2835" w:type="dxa"/>
            <w:vAlign w:val="center"/>
          </w:tcPr>
          <w:p>
            <w:pPr>
              <w:pStyle w:val="28"/>
            </w:pPr>
            <w:r>
              <w:t>一家企业</w:t>
            </w:r>
          </w:p>
        </w:tc>
        <w:tc>
          <w:tcPr>
            <w:tcW w:w="2551" w:type="dxa"/>
            <w:vAlign w:val="center"/>
          </w:tcPr>
          <w:p>
            <w:pPr>
              <w:pStyle w:val="28"/>
            </w:pPr>
            <w:r>
              <w:t>一家企业</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发挥资金效益</w:t>
            </w:r>
          </w:p>
        </w:tc>
        <w:tc>
          <w:tcPr>
            <w:tcW w:w="2835" w:type="dxa"/>
            <w:vAlign w:val="center"/>
          </w:tcPr>
          <w:p>
            <w:pPr>
              <w:pStyle w:val="28"/>
            </w:pPr>
            <w:r>
              <w:t>发挥资金效益</w:t>
            </w:r>
          </w:p>
        </w:tc>
        <w:tc>
          <w:tcPr>
            <w:tcW w:w="2551" w:type="dxa"/>
            <w:vAlign w:val="center"/>
          </w:tcPr>
          <w:p>
            <w:pPr>
              <w:pStyle w:val="28"/>
            </w:pPr>
            <w:r>
              <w:t>高效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完成度</w:t>
            </w:r>
          </w:p>
        </w:tc>
        <w:tc>
          <w:tcPr>
            <w:tcW w:w="2835" w:type="dxa"/>
            <w:vAlign w:val="center"/>
          </w:tcPr>
          <w:p>
            <w:pPr>
              <w:pStyle w:val="28"/>
            </w:pPr>
            <w:r>
              <w:t>完成度</w:t>
            </w:r>
          </w:p>
        </w:tc>
        <w:tc>
          <w:tcPr>
            <w:tcW w:w="2551" w:type="dxa"/>
            <w:vAlign w:val="center"/>
          </w:tcPr>
          <w:p>
            <w:pPr>
              <w:pStyle w:val="28"/>
            </w:pPr>
            <w:r>
              <w:t>高效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提高我县经济水平</w:t>
            </w:r>
          </w:p>
        </w:tc>
        <w:tc>
          <w:tcPr>
            <w:tcW w:w="2835" w:type="dxa"/>
            <w:vAlign w:val="center"/>
          </w:tcPr>
          <w:p>
            <w:pPr>
              <w:pStyle w:val="28"/>
            </w:pPr>
            <w:r>
              <w:t>提高我县经济水平</w:t>
            </w:r>
          </w:p>
        </w:tc>
        <w:tc>
          <w:tcPr>
            <w:tcW w:w="2551" w:type="dxa"/>
            <w:vAlign w:val="center"/>
          </w:tcPr>
          <w:p>
            <w:pPr>
              <w:pStyle w:val="28"/>
            </w:pPr>
            <w:r>
              <w:t>有效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提高我县人员就业率</w:t>
            </w:r>
          </w:p>
        </w:tc>
        <w:tc>
          <w:tcPr>
            <w:tcW w:w="2835" w:type="dxa"/>
            <w:vAlign w:val="center"/>
          </w:tcPr>
          <w:p>
            <w:pPr>
              <w:pStyle w:val="28"/>
            </w:pPr>
            <w:r>
              <w:t>提高我县人员就业率</w:t>
            </w:r>
          </w:p>
        </w:tc>
        <w:tc>
          <w:tcPr>
            <w:tcW w:w="2551" w:type="dxa"/>
            <w:vAlign w:val="center"/>
          </w:tcPr>
          <w:p>
            <w:pPr>
              <w:pStyle w:val="28"/>
            </w:pPr>
            <w:r>
              <w:t>有效</w:t>
            </w:r>
          </w:p>
        </w:tc>
        <w:tc>
          <w:tcPr>
            <w:tcW w:w="2268" w:type="dxa"/>
            <w:vAlign w:val="center"/>
          </w:tcPr>
          <w:p>
            <w:pPr>
              <w:pStyle w:val="28"/>
            </w:pPr>
            <w:r>
              <w:t>冀财建[2021]176号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≥95调查问卷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4、冀财建/2021/183号关于下达2021年第二批省商贸流通发展专项资金绩效目标表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1.加强全过程预算绩效管理，确保年度绩效目标如期实现。</w:t>
            </w:r>
            <w:r>
              <w:tab/>
            </w:r>
            <w:r>
              <w:tab/>
            </w:r>
            <w:r>
              <w:tab/>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便民市场数量</w:t>
            </w:r>
          </w:p>
        </w:tc>
        <w:tc>
          <w:tcPr>
            <w:tcW w:w="2835" w:type="dxa"/>
            <w:vAlign w:val="center"/>
          </w:tcPr>
          <w:p>
            <w:pPr>
              <w:pStyle w:val="28"/>
            </w:pPr>
            <w:r>
              <w:t>便民市场数量</w:t>
            </w:r>
          </w:p>
        </w:tc>
        <w:tc>
          <w:tcPr>
            <w:tcW w:w="2551" w:type="dxa"/>
            <w:vAlign w:val="center"/>
          </w:tcPr>
          <w:p>
            <w:pPr>
              <w:pStyle w:val="28"/>
            </w:pPr>
            <w:r>
              <w:t>进一步增多</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发挥资金效益</w:t>
            </w:r>
          </w:p>
        </w:tc>
        <w:tc>
          <w:tcPr>
            <w:tcW w:w="2835" w:type="dxa"/>
            <w:vAlign w:val="center"/>
          </w:tcPr>
          <w:p>
            <w:pPr>
              <w:pStyle w:val="28"/>
            </w:pPr>
            <w:r>
              <w:t>验收通过率</w:t>
            </w:r>
          </w:p>
        </w:tc>
        <w:tc>
          <w:tcPr>
            <w:tcW w:w="2551" w:type="dxa"/>
            <w:vAlign w:val="center"/>
          </w:tcPr>
          <w:p>
            <w:pPr>
              <w:pStyle w:val="28"/>
            </w:pPr>
            <w:r>
              <w:t>≥90高效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完成度</w:t>
            </w:r>
          </w:p>
        </w:tc>
        <w:tc>
          <w:tcPr>
            <w:tcW w:w="2835" w:type="dxa"/>
            <w:vAlign w:val="center"/>
          </w:tcPr>
          <w:p>
            <w:pPr>
              <w:pStyle w:val="28"/>
            </w:pPr>
            <w:r>
              <w:t>完成度</w:t>
            </w:r>
          </w:p>
        </w:tc>
        <w:tc>
          <w:tcPr>
            <w:tcW w:w="2551" w:type="dxa"/>
            <w:vAlign w:val="center"/>
          </w:tcPr>
          <w:p>
            <w:pPr>
              <w:pStyle w:val="28"/>
            </w:pPr>
            <w:r>
              <w:t>高效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提高我县经济水平</w:t>
            </w:r>
          </w:p>
        </w:tc>
        <w:tc>
          <w:tcPr>
            <w:tcW w:w="2835" w:type="dxa"/>
            <w:vAlign w:val="center"/>
          </w:tcPr>
          <w:p>
            <w:pPr>
              <w:pStyle w:val="28"/>
            </w:pPr>
            <w:r>
              <w:t>提高我县经济水平</w:t>
            </w:r>
          </w:p>
        </w:tc>
        <w:tc>
          <w:tcPr>
            <w:tcW w:w="2551" w:type="dxa"/>
            <w:vAlign w:val="center"/>
          </w:tcPr>
          <w:p>
            <w:pPr>
              <w:pStyle w:val="28"/>
            </w:pPr>
            <w:r>
              <w:t>有效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改善市场环境，实现便民消费</w:t>
            </w:r>
          </w:p>
        </w:tc>
        <w:tc>
          <w:tcPr>
            <w:tcW w:w="2835" w:type="dxa"/>
            <w:vAlign w:val="center"/>
          </w:tcPr>
          <w:p>
            <w:pPr>
              <w:pStyle w:val="28"/>
            </w:pPr>
            <w:r>
              <w:t>进一步提高</w:t>
            </w:r>
          </w:p>
        </w:tc>
        <w:tc>
          <w:tcPr>
            <w:tcW w:w="2551" w:type="dxa"/>
            <w:vAlign w:val="center"/>
          </w:tcPr>
          <w:p>
            <w:pPr>
              <w:pStyle w:val="28"/>
            </w:pPr>
            <w:r>
              <w:t>有效</w:t>
            </w:r>
          </w:p>
        </w:tc>
        <w:tc>
          <w:tcPr>
            <w:tcW w:w="2268" w:type="dxa"/>
            <w:vAlign w:val="center"/>
          </w:tcPr>
          <w:p>
            <w:pPr>
              <w:pStyle w:val="28"/>
            </w:pPr>
            <w: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≥95调查问卷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5、外贸企业参加境内外展会费补贴绩效目标表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1.按展位费100%标准给于补贴，参加国内展会的按展位费50%的标准给于补贴，加强企业诚信制度建设，让严重失信企业无处遁身，为守信企业制造良好发展环境。</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几十家</w:t>
            </w:r>
          </w:p>
        </w:tc>
        <w:tc>
          <w:tcPr>
            <w:tcW w:w="2835" w:type="dxa"/>
            <w:vAlign w:val="center"/>
          </w:tcPr>
          <w:p>
            <w:pPr>
              <w:pStyle w:val="28"/>
            </w:pPr>
            <w:r>
              <w:t>几十家外贸进出口企业</w:t>
            </w:r>
          </w:p>
        </w:tc>
        <w:tc>
          <w:tcPr>
            <w:tcW w:w="2551" w:type="dxa"/>
            <w:vAlign w:val="center"/>
          </w:tcPr>
          <w:p>
            <w:pPr>
              <w:pStyle w:val="28"/>
            </w:pPr>
            <w:r>
              <w:t>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长效</w:t>
            </w:r>
          </w:p>
        </w:tc>
        <w:tc>
          <w:tcPr>
            <w:tcW w:w="2835" w:type="dxa"/>
            <w:vAlign w:val="center"/>
          </w:tcPr>
          <w:p>
            <w:pPr>
              <w:pStyle w:val="28"/>
            </w:pPr>
            <w:r>
              <w:t>根据政策时效</w:t>
            </w:r>
          </w:p>
        </w:tc>
        <w:tc>
          <w:tcPr>
            <w:tcW w:w="2551" w:type="dxa"/>
            <w:vAlign w:val="center"/>
          </w:tcPr>
          <w:p>
            <w:pPr>
              <w:pStyle w:val="28"/>
            </w:pPr>
            <w:r>
              <w:t>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政策规定成本</w:t>
            </w:r>
          </w:p>
        </w:tc>
        <w:tc>
          <w:tcPr>
            <w:tcW w:w="2835" w:type="dxa"/>
            <w:vAlign w:val="center"/>
          </w:tcPr>
          <w:p>
            <w:pPr>
              <w:pStyle w:val="28"/>
            </w:pPr>
            <w:r>
              <w:t>执行政策规定的成本</w:t>
            </w:r>
          </w:p>
        </w:tc>
        <w:tc>
          <w:tcPr>
            <w:tcW w:w="2551" w:type="dxa"/>
            <w:vAlign w:val="center"/>
          </w:tcPr>
          <w:p>
            <w:pPr>
              <w:pStyle w:val="28"/>
            </w:pPr>
            <w:r>
              <w:t>≥1高效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高质量</w:t>
            </w:r>
          </w:p>
        </w:tc>
        <w:tc>
          <w:tcPr>
            <w:tcW w:w="2835" w:type="dxa"/>
            <w:vAlign w:val="center"/>
          </w:tcPr>
          <w:p>
            <w:pPr>
              <w:pStyle w:val="28"/>
            </w:pPr>
            <w:r>
              <w:t>政策规定质量</w:t>
            </w:r>
          </w:p>
        </w:tc>
        <w:tc>
          <w:tcPr>
            <w:tcW w:w="2551" w:type="dxa"/>
            <w:vAlign w:val="center"/>
          </w:tcPr>
          <w:p>
            <w:pPr>
              <w:pStyle w:val="28"/>
            </w:pPr>
            <w:r>
              <w:t>高效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增加税收</w:t>
            </w:r>
          </w:p>
        </w:tc>
        <w:tc>
          <w:tcPr>
            <w:tcW w:w="2835" w:type="dxa"/>
            <w:vAlign w:val="center"/>
          </w:tcPr>
          <w:p>
            <w:pPr>
              <w:pStyle w:val="28"/>
            </w:pPr>
            <w:r>
              <w:t>有利于威县增加税收提高经济</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可持续性</w:t>
            </w:r>
          </w:p>
        </w:tc>
        <w:tc>
          <w:tcPr>
            <w:tcW w:w="2835" w:type="dxa"/>
            <w:vAlign w:val="center"/>
          </w:tcPr>
          <w:p>
            <w:pPr>
              <w:pStyle w:val="28"/>
            </w:pPr>
            <w:r>
              <w:t>可持续性</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社会效益提升值%</w:t>
            </w:r>
          </w:p>
        </w:tc>
        <w:tc>
          <w:tcPr>
            <w:tcW w:w="2835" w:type="dxa"/>
            <w:vAlign w:val="center"/>
          </w:tcPr>
          <w:p>
            <w:pPr>
              <w:pStyle w:val="28"/>
            </w:pPr>
            <w:r>
              <w:t>社会效益提升值%</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生态效益提升值%</w:t>
            </w:r>
          </w:p>
        </w:tc>
        <w:tc>
          <w:tcPr>
            <w:tcW w:w="2835" w:type="dxa"/>
            <w:vAlign w:val="center"/>
          </w:tcPr>
          <w:p>
            <w:pPr>
              <w:pStyle w:val="28"/>
            </w:pPr>
            <w:r>
              <w:t>生态效益提升值%</w:t>
            </w:r>
          </w:p>
        </w:tc>
        <w:tc>
          <w:tcPr>
            <w:tcW w:w="2551" w:type="dxa"/>
            <w:vAlign w:val="center"/>
          </w:tcPr>
          <w:p>
            <w:pPr>
              <w:pStyle w:val="28"/>
            </w:pPr>
            <w:r>
              <w:t>有效</w:t>
            </w:r>
          </w:p>
        </w:tc>
        <w:tc>
          <w:tcPr>
            <w:tcW w:w="2268" w:type="dxa"/>
            <w:vAlign w:val="center"/>
          </w:tcPr>
          <w:p>
            <w:pPr>
              <w:pStyle w:val="28"/>
            </w:pPr>
            <w:r>
              <w:t>为企业制造良好发展环境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满意率</w:t>
            </w:r>
          </w:p>
        </w:tc>
        <w:tc>
          <w:tcPr>
            <w:tcW w:w="2835" w:type="dxa"/>
            <w:vAlign w:val="center"/>
          </w:tcPr>
          <w:p>
            <w:pPr>
              <w:pStyle w:val="28"/>
            </w:pPr>
            <w:r>
              <w:t>满意率</w:t>
            </w:r>
          </w:p>
        </w:tc>
        <w:tc>
          <w:tcPr>
            <w:tcW w:w="2551" w:type="dxa"/>
            <w:vAlign w:val="center"/>
          </w:tcPr>
          <w:p>
            <w:pPr>
              <w:pStyle w:val="28"/>
            </w:pPr>
            <w:r>
              <w:t>≥90调查问卷</w:t>
            </w:r>
          </w:p>
        </w:tc>
        <w:tc>
          <w:tcPr>
            <w:tcW w:w="2268" w:type="dxa"/>
            <w:vAlign w:val="center"/>
          </w:tcPr>
          <w:p>
            <w:pPr>
              <w:pStyle w:val="28"/>
            </w:pPr>
            <w:r>
              <w:t>调查问卷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6、县内企业参加会展基金绩效目标表</w:t>
      </w:r>
    </w:p>
    <w:tbl>
      <w:tblPr>
        <w:tblStyle w:val="7"/>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威县第三届梨花节特色产品展会，比如：龙集集团，君乐宝，洺源食品，供销e家，淘实惠，德青源等企业参会。共安排展位几十个，多家参展企业，有效增强了威县的知名度，为做好以上各项工作，实现会展工作的大发展。</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20家</w:t>
            </w:r>
          </w:p>
        </w:tc>
        <w:tc>
          <w:tcPr>
            <w:tcW w:w="2835" w:type="dxa"/>
            <w:vAlign w:val="center"/>
          </w:tcPr>
          <w:p>
            <w:pPr>
              <w:pStyle w:val="28"/>
            </w:pPr>
            <w:r>
              <w:t>威县20家县内企业积极参加展会</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高质量</w:t>
            </w:r>
          </w:p>
        </w:tc>
        <w:tc>
          <w:tcPr>
            <w:tcW w:w="2835" w:type="dxa"/>
            <w:vAlign w:val="center"/>
          </w:tcPr>
          <w:p>
            <w:pPr>
              <w:pStyle w:val="28"/>
            </w:pPr>
            <w:r>
              <w:t>上级要求</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一年</w:t>
            </w:r>
          </w:p>
        </w:tc>
        <w:tc>
          <w:tcPr>
            <w:tcW w:w="2835" w:type="dxa"/>
            <w:vAlign w:val="center"/>
          </w:tcPr>
          <w:p>
            <w:pPr>
              <w:pStyle w:val="28"/>
            </w:pPr>
            <w:r>
              <w:t>一年一次</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一般</w:t>
            </w:r>
          </w:p>
        </w:tc>
        <w:tc>
          <w:tcPr>
            <w:tcW w:w="2835" w:type="dxa"/>
            <w:vAlign w:val="center"/>
          </w:tcPr>
          <w:p>
            <w:pPr>
              <w:pStyle w:val="28"/>
            </w:pPr>
            <w:r>
              <w:t>县级标准</w:t>
            </w:r>
          </w:p>
        </w:tc>
        <w:tc>
          <w:tcPr>
            <w:tcW w:w="2551" w:type="dxa"/>
            <w:vAlign w:val="center"/>
          </w:tcPr>
          <w:p>
            <w:pPr>
              <w:pStyle w:val="28"/>
            </w:pPr>
            <w:r>
              <w:t>≥5根据政策节约成本</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公益性惠民生</w:t>
            </w:r>
          </w:p>
        </w:tc>
        <w:tc>
          <w:tcPr>
            <w:tcW w:w="2835" w:type="dxa"/>
            <w:vAlign w:val="center"/>
          </w:tcPr>
          <w:p>
            <w:pPr>
              <w:pStyle w:val="28"/>
            </w:pPr>
            <w:r>
              <w:t>促进威县经济建设健康平稳发展</w:t>
            </w:r>
          </w:p>
        </w:tc>
        <w:tc>
          <w:tcPr>
            <w:tcW w:w="2551" w:type="dxa"/>
            <w:vAlign w:val="center"/>
          </w:tcPr>
          <w:p>
            <w:pPr>
              <w:pStyle w:val="28"/>
            </w:pPr>
            <w:r>
              <w:t>≥95积极鼓励和引导我县企威县或威县以外参加威县组织的各种展会</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社会影响力</w:t>
            </w:r>
          </w:p>
        </w:tc>
        <w:tc>
          <w:tcPr>
            <w:tcW w:w="2835" w:type="dxa"/>
            <w:vAlign w:val="center"/>
          </w:tcPr>
          <w:p>
            <w:pPr>
              <w:pStyle w:val="28"/>
            </w:pPr>
            <w:r>
              <w:t>社会影响力</w:t>
            </w:r>
          </w:p>
        </w:tc>
        <w:tc>
          <w:tcPr>
            <w:tcW w:w="2551" w:type="dxa"/>
            <w:vAlign w:val="center"/>
          </w:tcPr>
          <w:p>
            <w:pPr>
              <w:pStyle w:val="28"/>
            </w:pPr>
            <w:r>
              <w:t>≥95有效增强威县的知名度</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生态效益提升值%</w:t>
            </w:r>
          </w:p>
        </w:tc>
        <w:tc>
          <w:tcPr>
            <w:tcW w:w="2835" w:type="dxa"/>
            <w:vAlign w:val="center"/>
          </w:tcPr>
          <w:p>
            <w:pPr>
              <w:pStyle w:val="28"/>
            </w:pPr>
            <w:r>
              <w:t>生态效益提升值%</w:t>
            </w:r>
          </w:p>
        </w:tc>
        <w:tc>
          <w:tcPr>
            <w:tcW w:w="2551" w:type="dxa"/>
            <w:vAlign w:val="center"/>
          </w:tcPr>
          <w:p>
            <w:pPr>
              <w:pStyle w:val="28"/>
            </w:pPr>
            <w:r>
              <w:t>≥95生态效益提升</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品牌效应</w:t>
            </w:r>
          </w:p>
        </w:tc>
        <w:tc>
          <w:tcPr>
            <w:tcW w:w="2835" w:type="dxa"/>
            <w:vAlign w:val="center"/>
          </w:tcPr>
          <w:p>
            <w:pPr>
              <w:pStyle w:val="28"/>
            </w:pPr>
            <w:r>
              <w:t>品牌效应</w:t>
            </w:r>
          </w:p>
        </w:tc>
        <w:tc>
          <w:tcPr>
            <w:tcW w:w="2551" w:type="dxa"/>
            <w:vAlign w:val="center"/>
          </w:tcPr>
          <w:p>
            <w:pPr>
              <w:pStyle w:val="28"/>
            </w:pPr>
            <w:r>
              <w:t>≥95对外展示威县繁荣富强的形象</w:t>
            </w:r>
          </w:p>
        </w:tc>
        <w:tc>
          <w:tcPr>
            <w:tcW w:w="2268" w:type="dxa"/>
            <w:vAlign w:val="center"/>
          </w:tcPr>
          <w:p>
            <w:pPr>
              <w:pStyle w:val="28"/>
            </w:pPr>
            <w:r>
              <w:t>县内企业参加会展基金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企业满意度</w:t>
            </w:r>
          </w:p>
        </w:tc>
        <w:tc>
          <w:tcPr>
            <w:tcW w:w="2835" w:type="dxa"/>
            <w:vAlign w:val="center"/>
          </w:tcPr>
          <w:p>
            <w:pPr>
              <w:pStyle w:val="28"/>
            </w:pPr>
            <w:r>
              <w:t>企业满意度</w:t>
            </w:r>
          </w:p>
        </w:tc>
        <w:tc>
          <w:tcPr>
            <w:tcW w:w="2551" w:type="dxa"/>
            <w:vAlign w:val="center"/>
          </w:tcPr>
          <w:p>
            <w:pPr>
              <w:pStyle w:val="28"/>
            </w:pPr>
            <w:r>
              <w:t>≥90调查问卷</w:t>
            </w:r>
          </w:p>
        </w:tc>
        <w:tc>
          <w:tcPr>
            <w:tcW w:w="2268" w:type="dxa"/>
            <w:vAlign w:val="center"/>
          </w:tcPr>
          <w:p>
            <w:pPr>
              <w:pStyle w:val="28"/>
            </w:pPr>
            <w:r>
              <w:t>调查问卷</w:t>
            </w:r>
          </w:p>
        </w:tc>
      </w:tr>
    </w:tbl>
    <w:p>
      <w:pPr>
        <w:pStyle w:val="26"/>
        <w:sectPr>
          <w:pgSz w:w="16840" w:h="11900" w:orient="landscape"/>
          <w:pgMar w:top="1361" w:right="1020" w:bottom="1361"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2022年，威县商务局（本级）安排政府采购预算0.00万元。具体内容见下表。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322001威县商务局（本级）</w:t>
            </w:r>
          </w:p>
        </w:tc>
        <w:tc>
          <w:tcPr>
            <w:tcW w:w="8316" w:type="dxa"/>
            <w:gridSpan w:val="9"/>
            <w:tcBorders>
              <w:top w:val="single" w:color="FFFFFF" w:sz="6" w:space="0"/>
              <w:left w:val="single" w:color="FFFFFF" w:sz="6" w:space="0"/>
              <w:right w:val="single" w:color="FFFFFF" w:sz="6" w:space="0"/>
            </w:tcBorders>
            <w:vAlign w:val="center"/>
          </w:tcPr>
          <w:p>
            <w:pPr>
              <w:pStyle w:val="3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color w:val="FF0000"/>
        </w:rPr>
      </w:pPr>
      <w:r>
        <w:rPr>
          <w:rFonts w:ascii="Times New Roman" w:hAnsi="Times New Roman" w:eastAsia="方正仿宋_GBK" w:cs="Times New Roman"/>
          <w:color w:val="FF0000"/>
          <w:sz w:val="32"/>
        </w:rPr>
        <w:t xml:space="preserve"> </w:t>
      </w:r>
    </w:p>
    <w:p>
      <w:pPr>
        <w:spacing w:before="10" w:after="10" w:line="240" w:lineRule="auto"/>
        <w:ind w:firstLine="640"/>
        <w:jc w:val="left"/>
        <w:outlineLvl w:val="5"/>
        <w:rPr>
          <w:color w:val="auto"/>
        </w:rPr>
      </w:pPr>
      <w:r>
        <w:rPr>
          <w:rFonts w:ascii="黑体" w:hAnsi="黑体" w:eastAsia="黑体" w:cs="黑体"/>
          <w:color w:val="auto"/>
          <w:sz w:val="32"/>
        </w:rPr>
        <w:t>七、国有资产信息</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威县商务局（本级）上年末固定资产金额为</w:t>
      </w:r>
      <w:r>
        <w:rPr>
          <w:rFonts w:hint="eastAsia" w:eastAsia="方正仿宋_GBK" w:cs="Times New Roman"/>
          <w:b w:val="0"/>
          <w:color w:val="auto"/>
          <w:sz w:val="28"/>
          <w:lang w:val="en-US" w:eastAsia="zh-CN"/>
        </w:rPr>
        <w:t>10.737761</w:t>
      </w:r>
      <w:r>
        <w:rPr>
          <w:rFonts w:ascii="Times New Roman" w:hAnsi="Times New Roman" w:eastAsia="方正仿宋_GBK" w:cs="Times New Roman"/>
          <w:b w:val="0"/>
          <w:color w:val="auto"/>
          <w:sz w:val="28"/>
        </w:rPr>
        <w:t>万元（详见下表）。本年度拟购置固定资产总额为0.00万元，已按要求列入政府采购预算，详见政府采购预算表。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color w:val="auto"/>
              </w:rPr>
            </w:pPr>
            <w:r>
              <w:rPr>
                <w:color w:val="auto"/>
              </w:rPr>
              <w:t>322001威县商务局（本级）</w:t>
            </w:r>
          </w:p>
        </w:tc>
        <w:tc>
          <w:tcPr>
            <w:tcW w:w="986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截止时间：202</w:t>
            </w:r>
            <w:r>
              <w:rPr>
                <w:rFonts w:hint="eastAsia"/>
                <w:color w:val="auto"/>
                <w:lang w:val="en-US" w:eastAsia="zh-CN"/>
              </w:rPr>
              <w:t>2</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rPr>
                <w:color w:val="auto"/>
              </w:rPr>
            </w:pPr>
            <w:r>
              <w:rPr>
                <w:color w:val="auto"/>
              </w:rPr>
              <w:t>项   目</w:t>
            </w:r>
          </w:p>
        </w:tc>
        <w:tc>
          <w:tcPr>
            <w:tcW w:w="4933" w:type="dxa"/>
            <w:vAlign w:val="center"/>
          </w:tcPr>
          <w:p>
            <w:pPr>
              <w:pStyle w:val="12"/>
              <w:rPr>
                <w:color w:val="auto"/>
              </w:rPr>
            </w:pPr>
            <w:r>
              <w:rPr>
                <w:color w:val="auto"/>
              </w:rPr>
              <w:t>数量</w:t>
            </w:r>
          </w:p>
        </w:tc>
        <w:tc>
          <w:tcPr>
            <w:tcW w:w="4933" w:type="dxa"/>
            <w:vAlign w:val="center"/>
          </w:tcPr>
          <w:p>
            <w:pPr>
              <w:pStyle w:val="12"/>
              <w:rPr>
                <w:color w:val="auto"/>
              </w:rPr>
            </w:pPr>
            <w:r>
              <w:rPr>
                <w:color w:val="auto"/>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p>
        </w:tc>
        <w:tc>
          <w:tcPr>
            <w:tcW w:w="4933" w:type="dxa"/>
            <w:vAlign w:val="center"/>
          </w:tcPr>
          <w:p>
            <w:pPr>
              <w:pStyle w:val="15"/>
              <w:rPr>
                <w:color w:val="auto"/>
              </w:rPr>
            </w:pPr>
          </w:p>
        </w:tc>
        <w:tc>
          <w:tcPr>
            <w:tcW w:w="4933" w:type="dxa"/>
            <w:vAlign w:val="center"/>
          </w:tcPr>
          <w:p>
            <w:pPr>
              <w:pStyle w:val="13"/>
              <w:rPr>
                <w:color w:val="auto"/>
              </w:rPr>
            </w:pPr>
          </w:p>
        </w:tc>
      </w:tr>
    </w:tbl>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我部单位无其他需要说明的事项。</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438487"/>
    <w:multiLevelType w:val="singleLevel"/>
    <w:tmpl w:val="F24384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WI2NjNmY2VlMzQ4YWI4MjZiMjUyMjc2NWQ2NWI4YTAifQ=="/>
  </w:docVars>
  <w:rsids>
    <w:rsidRoot w:val="00000000"/>
    <w:rsid w:val="09152700"/>
    <w:rsid w:val="0EE63F63"/>
    <w:rsid w:val="1BAB4422"/>
    <w:rsid w:val="361C05F9"/>
    <w:rsid w:val="3FD21645"/>
    <w:rsid w:val="417B0403"/>
    <w:rsid w:val="57A259A7"/>
    <w:rsid w:val="67320383"/>
    <w:rsid w:val="6A4B1F0E"/>
    <w:rsid w:val="73A877FE"/>
    <w:rsid w:val="798B78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Normal_68091ea7-d1cc-4041-8280-1078e5459874"/>
    <w:qFormat/>
    <w:uiPriority w:val="0"/>
    <w:rPr>
      <w:rFonts w:ascii="Times New Roman" w:hAnsi="Times New Roman" w:eastAsia="Times New Roman" w:cstheme="minorBidi"/>
      <w:sz w:val="24"/>
      <w:szCs w:val="24"/>
      <w:lang w:val="en-US" w:eastAsia="uk-UA" w:bidi="ar-SA"/>
    </w:rPr>
  </w:style>
  <w:style w:type="paragraph" w:customStyle="1" w:styleId="27">
    <w:name w:val="单元格样式1_39119c38-fa07-4791-808a-471e0c790e7a"/>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8">
    <w:name w:val="单元格样式2_10839fd7-8c72-4edd-8027-ef50bf6f4f1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_5378babc-43a9-4218-b55c-e16653f4e8aa"/>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2022-01-17T23:06:33Z</dcterms:created>
  <dcterms:modified xsi:type="dcterms:W3CDTF">2022-01-17T15:06:33Z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2022-01-17T23:06:35Z</dcterms:created>
  <dcterms:modified xsi:type="dcterms:W3CDTF">2022-01-17T15:06:35Z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2022-01-17T23:06:37Z</dcterms:created>
  <dcterms:modified xsi:type="dcterms:W3CDTF">2022-01-17T15:06:37Z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2022-01-17T23:06:39Z</dcterms:created>
  <dcterms:modified xsi:type="dcterms:W3CDTF">2022-01-17T15:06:39Z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2022-01-17T23:06:32Z</dcterms:created>
  <dcterms:modified xsi:type="dcterms:W3CDTF">2022-01-17T15:06:32Z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2022-01-17T23:06:39Z</dcterms:created>
  <dcterms:modified xsi:type="dcterms:W3CDTF">2022-01-17T15:06:39Z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59caf4f-483b-4914-b203-0c9f45829085}">
  <ds:schemaRefs/>
</ds:datastoreItem>
</file>

<file path=customXml/itemProps11.xml><?xml version="1.0" encoding="utf-8"?>
<ds:datastoreItem xmlns:ds="http://schemas.openxmlformats.org/officeDocument/2006/customXml" ds:itemID="{9b0703e4-5425-4b36-97ac-cd4cbaee5d5c}">
  <ds:schemaRefs/>
</ds:datastoreItem>
</file>

<file path=customXml/itemProps12.xml><?xml version="1.0" encoding="utf-8"?>
<ds:datastoreItem xmlns:ds="http://schemas.openxmlformats.org/officeDocument/2006/customXml" ds:itemID="{d5a99e1f-ceac-491a-9619-a53ff2f2df5d}">
  <ds:schemaRefs/>
</ds:datastoreItem>
</file>

<file path=customXml/itemProps13.xml><?xml version="1.0" encoding="utf-8"?>
<ds:datastoreItem xmlns:ds="http://schemas.openxmlformats.org/officeDocument/2006/customXml" ds:itemID="{57e8c7e6-1f52-406f-9556-c692131f9cff}">
  <ds:schemaRefs/>
</ds:datastoreItem>
</file>

<file path=customXml/itemProps2.xml><?xml version="1.0" encoding="utf-8"?>
<ds:datastoreItem xmlns:ds="http://schemas.openxmlformats.org/officeDocument/2006/customXml" ds:itemID="{9cb14140-e783-4daf-97f0-0df9cc59af29}">
  <ds:schemaRefs/>
</ds:datastoreItem>
</file>

<file path=customXml/itemProps3.xml><?xml version="1.0" encoding="utf-8"?>
<ds:datastoreItem xmlns:ds="http://schemas.openxmlformats.org/officeDocument/2006/customXml" ds:itemID="{7b3d2661-bbc1-4a91-b5eb-12a67b974649}">
  <ds:schemaRefs/>
</ds:datastoreItem>
</file>

<file path=customXml/itemProps4.xml><?xml version="1.0" encoding="utf-8"?>
<ds:datastoreItem xmlns:ds="http://schemas.openxmlformats.org/officeDocument/2006/customXml" ds:itemID="{6ee00b64-6ea4-4e2c-90ed-adfb23c5f72d}">
  <ds:schemaRefs/>
</ds:datastoreItem>
</file>

<file path=customXml/itemProps5.xml><?xml version="1.0" encoding="utf-8"?>
<ds:datastoreItem xmlns:ds="http://schemas.openxmlformats.org/officeDocument/2006/customXml" ds:itemID="{79636805-3e38-4bc6-a4e4-c0d2652568ca}">
  <ds:schemaRefs/>
</ds:datastoreItem>
</file>

<file path=customXml/itemProps6.xml><?xml version="1.0" encoding="utf-8"?>
<ds:datastoreItem xmlns:ds="http://schemas.openxmlformats.org/officeDocument/2006/customXml" ds:itemID="{9787d40f-8c0b-4924-a999-6ed0b7894b3f}">
  <ds:schemaRefs/>
</ds:datastoreItem>
</file>

<file path=customXml/itemProps7.xml><?xml version="1.0" encoding="utf-8"?>
<ds:datastoreItem xmlns:ds="http://schemas.openxmlformats.org/officeDocument/2006/customXml" ds:itemID="{8e6a4034-ddee-4d9c-be53-b4768c1d67db}">
  <ds:schemaRefs/>
</ds:datastoreItem>
</file>

<file path=customXml/itemProps8.xml><?xml version="1.0" encoding="utf-8"?>
<ds:datastoreItem xmlns:ds="http://schemas.openxmlformats.org/officeDocument/2006/customXml" ds:itemID="{95dda4ac-6a09-46e3-ad56-0a6c5b2fc2e7}">
  <ds:schemaRefs/>
</ds:datastoreItem>
</file>

<file path=customXml/itemProps9.xml><?xml version="1.0" encoding="utf-8"?>
<ds:datastoreItem xmlns:ds="http://schemas.openxmlformats.org/officeDocument/2006/customXml" ds:itemID="{4478a203-4893-472f-9b7b-4ece7c2200e7}">
  <ds:schemaRefs/>
</ds:datastoreItem>
</file>

<file path=docProps/app.xml><?xml version="1.0" encoding="utf-8"?>
<Properties xmlns="http://schemas.openxmlformats.org/officeDocument/2006/extended-properties" xmlns:vt="http://schemas.openxmlformats.org/officeDocument/2006/docPropsVTypes">
  <Pages>63</Pages>
  <Words>16011</Words>
  <Characters>19518</Characters>
  <TotalTime>2</TotalTime>
  <ScaleCrop>false</ScaleCrop>
  <LinksUpToDate>false</LinksUpToDate>
  <CharactersWithSpaces>19957</CharactersWithSpaces>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2022-01-17T23:06:00Z</dcterms:created>
  <dc:creator>Administrator</dc:creator>
  <cp:lastModifiedBy>Administrator</cp:lastModifiedBy>
  <dcterms:modified xsi:type="dcterms:W3CDTF">2022-08-29T09:53:00Z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E16FF18A58064B0E81D5A948677BD0DA</vt:lpwstr>
  </property>
</Properties>
</file>