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eastAsia="方正小标宋简体"/>
          <w:color w:val="000000"/>
        </w:rPr>
      </w:pPr>
    </w:p>
    <w:p>
      <w:pPr>
        <w:spacing w:line="60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威卫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基</w:t>
      </w:r>
      <w:r>
        <w:rPr>
          <w:rFonts w:hint="eastAsia" w:ascii="仿宋_GB2312" w:eastAsia="仿宋_GB2312"/>
          <w:sz w:val="32"/>
          <w:szCs w:val="32"/>
        </w:rPr>
        <w:t>〔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32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威县卫生健康局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关于印发“一键呼叫村医”工作实施方案的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通   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jc w:val="both"/>
        <w:textAlignment w:val="auto"/>
        <w:rPr>
          <w:rStyle w:val="11"/>
          <w:rFonts w:hint="eastAsia" w:ascii="仿宋_GB2312" w:hAnsi="仿宋_GB2312" w:eastAsia="仿宋_GB2312" w:cs="仿宋_GB2312"/>
          <w:kern w:val="2"/>
          <w:sz w:val="44"/>
          <w:szCs w:val="44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各乡镇卫生院：</w:t>
      </w:r>
    </w:p>
    <w:p>
      <w:pPr>
        <w:pStyle w:val="2"/>
        <w:widowControl/>
        <w:spacing w:before="0" w:beforeAutospacing="0" w:after="0" w:afterAutospacing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进一步做好农村失能半失能老年人的医疗救治服务，坚决打赢健康扶贫攻坚战，更好的解决农村群众就医问题，按照《邢台市卫生健康委员会转发河北省卫生健康委办公室〈关于建立农村地区失能半失能老年人紧急医疗呼叫系统的通知〉的通知》（邢卫基层【2019】30号）文件要求，现将我局制定的《威县卫生健康局“一键呼叫村医”工作实施方案》印发给你们，请积极认真落实。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    威县卫生健康局</w:t>
      </w: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    2019年11月23日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  <w:t>威县卫生健康局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  <w:t>“一键呼叫村医”工作实施方案</w:t>
      </w:r>
    </w:p>
    <w:p>
      <w:pP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pStyle w:val="2"/>
        <w:widowControl/>
        <w:spacing w:before="0" w:beforeAutospacing="0" w:after="0" w:afterAutospacing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为着力解决农村弱势群体精准施救，按照“兜底线、织密网、建机制”的要求，确保2020年如期打赢脱贫攻坚战，现结合我县实际，制定本工作实施方案。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一、主要意义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（一）贯彻落实党中央、国务院解决“两不愁三保障”突出问题决策部署，建成基层卫生“一键呼叫村医”系统。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（二）更好的解决农村群众就医“最后一公里”问题，为病患赢取最佳抢救时间，提升群众医疗救治服务能力。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二、具体措施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（一）卫生室为主，卫生院协调。卫生院主导，以村卫生室为主体，统筹全乡医疗卫生资源，协助开展“1键健康服务”工作。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为辖区失能、半失能老年人设置手机“一键呼叫村医”功能，将手机某个数字键设为快捷键，能够一键拨出村医或家庭医生团队电话（失能人员标准：吃饭、穿衣、上下床、上厕所、室内走动、洗澡6项指标；一到两项“做不了”的，定义为“轻度失能”；三到四项“做不了”的，定义为“中度失能”；五到六项“做不了”的，定义为“重度失能”） 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（三）村医及家庭医生团队手机24小时开机，接到来电咨询，积极提供相应的健康服务。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三、时间安排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11月24日——11月30日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四、工作要求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（一）提高认识，加强领导。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要充分认识开展基层卫生“一键呼叫村医”工作的重要意义和作用，促进居民卫生健康提升。　　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（二）突出重点，精心组织。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将失能、半失能老年人作为基层卫生“一键呼叫村医”的重要内容，精心组织实施，科学、合理组织开展活动。建立“一键呼叫村医”工作基础台帐，规范健康服务记录。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（三）加强指导，规范服务。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卫生院加强对卫生室“一键呼叫村医”工作的指导，落实服务要求，保证服务的规范性。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（四）加强宣传，营造氛围。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加强对“一键呼叫村医”工作的宣传，营造活动的良好氛围。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五）11月30日前完成农村失能半失能老年人呼叫系统建设任务，12月2日前将《威县失能、半失能老年人“一键呼叫村医”系统工作台帐》及《威县失能半失能老年人“一键呼叫村医”系统统计表》报县卫健局基层卫生健康股。 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邮箱：ggwsfw@126.com。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附件: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1、威县失能、半失能老年人“一键呼叫村医”系统工作台帐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Style w:val="11"/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2、威县失能半失能老年人“一键呼叫村医”系统统计表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color w:val="000000"/>
          <w:sz w:val="32"/>
          <w:szCs w:val="32"/>
        </w:rPr>
        <w:sectPr>
          <w:footerReference r:id="rId3" w:type="default"/>
          <w:pgSz w:w="11906" w:h="16838"/>
          <w:pgMar w:top="1814" w:right="1417" w:bottom="1531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-286385</wp:posOffset>
                </wp:positionV>
                <wp:extent cx="915035" cy="520065"/>
                <wp:effectExtent l="0" t="0" r="18415" b="1333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91540" y="613410"/>
                          <a:ext cx="915035" cy="520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35pt;margin-top:-22.55pt;height:40.95pt;width:72.05pt;z-index:251662336;mso-width-relative:page;mso-height-relative:page;" fillcolor="#FFFFFF [3201]" filled="t" stroked="f" coordsize="21600,21600" o:gfxdata="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mF7R41AAAAAkBAAAPAAAAAAAAAAEAIAAAACIAAABkcnMvZG93&#10;bnJldi54bWxQSwECFAAUAAAACACHTuJA4Vf21T0CAABKBAAADgAAAAAAAAABACAAAAAjAQAAZHJz&#10;L2Uyb0RvYy54bWxQSwUGAAAAAAYABgBZAQAA0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威县失能半失能老年人“一键呼叫村医”系统工作台帐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乡镇卫生院：                                      家庭医生团队：</w:t>
      </w:r>
    </w:p>
    <w:tbl>
      <w:tblPr>
        <w:tblW w:w="1282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470"/>
        <w:gridCol w:w="1080"/>
        <w:gridCol w:w="1080"/>
        <w:gridCol w:w="1080"/>
        <w:gridCol w:w="1635"/>
        <w:gridCol w:w="1080"/>
        <w:gridCol w:w="1080"/>
        <w:gridCol w:w="1080"/>
        <w:gridCol w:w="1080"/>
        <w:gridCol w:w="10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6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失能等级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是否建档立卡户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是否设置“1”键健康服务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color w:val="000000"/>
          <w:spacing w:val="-20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20"/>
          <w:sz w:val="32"/>
          <w:szCs w:val="32"/>
        </w:rPr>
        <w:t xml:space="preserve">失能人员：吃饭、穿衣、上下床、上厕所、室内走动、洗澡6项指标；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color w:val="000000"/>
          <w:spacing w:val="-20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20"/>
          <w:sz w:val="32"/>
          <w:szCs w:val="32"/>
        </w:rPr>
        <w:t xml:space="preserve"> 一到两项“做不了”的，定义为“轻度失能”；                                                                            三到四项“做不了”的，定义为“中度失能”；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color w:val="000000"/>
          <w:spacing w:val="-20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20"/>
          <w:sz w:val="32"/>
          <w:szCs w:val="32"/>
        </w:rPr>
        <w:t xml:space="preserve">五到六项“做不了”的，定义为“重度失能”。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color w:val="000000"/>
          <w:spacing w:val="-20"/>
          <w:sz w:val="32"/>
          <w:szCs w:val="32"/>
        </w:rPr>
        <w:sectPr>
          <w:pgSz w:w="16838" w:h="11906" w:orient="landscape"/>
          <w:pgMar w:top="1417" w:right="1814" w:bottom="1417" w:left="1531" w:header="851" w:footer="992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412" w:charSpace="0"/>
        </w:sectPr>
      </w:pPr>
      <w:r>
        <w:rPr>
          <w:rFonts w:hint="eastAsia" w:ascii="仿宋_GB2312" w:eastAsia="仿宋_GB2312"/>
          <w:color w:val="000000"/>
          <w:spacing w:val="-20"/>
          <w:sz w:val="32"/>
          <w:szCs w:val="32"/>
        </w:rPr>
        <w:t>“1”键健康服务：指手机1号键设置为家庭医生电话号码，患者只需按“1”即可联系到家庭医生。</w:t>
      </w:r>
    </w:p>
    <w:tbl>
      <w:tblPr>
        <w:tblW w:w="91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2670"/>
        <w:gridCol w:w="447"/>
        <w:gridCol w:w="378"/>
        <w:gridCol w:w="510"/>
        <w:gridCol w:w="990"/>
        <w:gridCol w:w="1230"/>
        <w:gridCol w:w="990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195" w:type="dxa"/>
            <w:gridSpan w:val="9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0" w:type="auto"/>
            <w:gridSpan w:val="9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威县失能半失能老年人</w:t>
            </w:r>
            <w:r>
              <w:rPr>
                <w:rStyle w:val="12"/>
                <w:sz w:val="36"/>
                <w:szCs w:val="36"/>
                <w:bdr w:val="none" w:color="auto" w:sz="0" w:space="0"/>
                <w:lang w:val="en-US" w:eastAsia="zh-CN" w:bidi="ar"/>
              </w:rPr>
              <w:t>“一键呼叫村医”系统</w:t>
            </w:r>
            <w:r>
              <w:rPr>
                <w:rStyle w:val="13"/>
                <w:sz w:val="36"/>
                <w:szCs w:val="36"/>
                <w:bdr w:val="none" w:color="auto" w:sz="0" w:space="0"/>
                <w:lang w:val="en-US" w:eastAsia="zh-CN" w:bidi="ar"/>
              </w:rPr>
              <w:t>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gridSpan w:val="9"/>
            <w:tcBorders>
              <w:bottom w:val="single" w:color="auto" w:sz="4" w:space="0"/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           </w:t>
            </w:r>
            <w:r>
              <w:rPr>
                <w:rStyle w:val="14"/>
                <w:rFonts w:hAnsi="宋体"/>
                <w:u w:val="none"/>
                <w:bdr w:val="none" w:color="auto" w:sz="0" w:space="0"/>
                <w:lang w:val="en-US" w:eastAsia="zh-CN" w:bidi="ar"/>
              </w:rPr>
              <w:t>卫生院                             2019年</w:t>
            </w:r>
            <w:r>
              <w:rPr>
                <w:rStyle w:val="15"/>
                <w:rFonts w:hAnsi="宋体"/>
                <w:u w:val="single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Style w:val="14"/>
                <w:rFonts w:hAnsi="宋体"/>
                <w:u w:val="none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15"/>
                <w:rFonts w:hAnsi="宋体"/>
                <w:u w:val="single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Style w:val="14"/>
                <w:rFonts w:hAnsi="宋体"/>
                <w:u w:val="none"/>
                <w:bdr w:val="none" w:color="auto" w:sz="0" w:space="0"/>
                <w:lang w:val="en-US" w:eastAsia="zh-CN" w:bidi="ar"/>
              </w:rPr>
              <w:t xml:space="preserve">日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  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失能、半失能老年人人数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建立紧急医疗呼叫人数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小计</w:t>
            </w:r>
            <w:bookmarkStart w:id="0" w:name="_GoBack"/>
            <w:bookmarkEnd w:id="0"/>
          </w:p>
        </w:tc>
        <w:tc>
          <w:tcPr>
            <w:tcW w:w="4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失能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老年人</w:t>
            </w:r>
          </w:p>
        </w:tc>
        <w:tc>
          <w:tcPr>
            <w:tcW w:w="3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半失能老年人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失能老年人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半失能老年人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本人建立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照护人建立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本人建立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照护人建立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①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②</w:t>
            </w: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**村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gridSpan w:val="9"/>
            <w:tcBorders>
              <w:top w:val="single" w:color="auto" w:sz="4" w:space="0"/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填表人：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195" w:type="dxa"/>
            <w:gridSpan w:val="9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注：1、一位失能老人建立两个紧急呼叫服务的，按一个统计。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2、逻辑关系：①=②+③；②=⑤+⑥；③=⑦+⑧；④=⑤+⑥+⑦+⑧。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color w:val="000000"/>
          <w:spacing w:val="-2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color w:val="000000"/>
          <w:spacing w:val="4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6007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.3pt;height:0pt;width:441pt;z-index:251658240;mso-width-relative:page;mso-height-relative:page;" filled="f" stroked="t" coordsize="21600,21600" o:gfxdata="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jA06nRAAAABAEAAA8AAAAAAAAA&#10;AQAgAAAAIgAAAGRycy9kb3ducmV2LnhtbFBLAQIUABQAAAAIAIdO4kD82Qsd3wEAAKQDAAAOAAAA&#10;AAAAAAEAIAAAACA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</w:rPr>
        <w:t>威县卫生</w:t>
      </w:r>
      <w:r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  <w:lang w:eastAsia="zh-CN"/>
        </w:rPr>
        <w:t>健康</w:t>
      </w:r>
      <w:r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</w:rPr>
        <w:t>局办公室</w:t>
      </w:r>
      <w:r>
        <w:rPr>
          <w:rFonts w:ascii="仿宋_GB2312" w:hAnsi="仿宋_GB2312" w:eastAsia="仿宋_GB2312" w:cs="仿宋_GB2312"/>
          <w:color w:val="000000"/>
          <w:spacing w:val="4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  <w:lang w:val="en-US" w:eastAsia="zh-CN"/>
        </w:rPr>
        <w:t xml:space="preserve">      </w:t>
      </w:r>
      <w:r>
        <w:rPr>
          <w:rFonts w:ascii="仿宋_GB2312" w:hAnsi="仿宋_GB2312" w:eastAsia="仿宋_GB2312" w:cs="仿宋_GB2312"/>
          <w:color w:val="000000"/>
          <w:spacing w:val="4"/>
          <w:sz w:val="32"/>
          <w:szCs w:val="32"/>
        </w:rPr>
        <w:t xml:space="preserve">     201</w:t>
      </w:r>
      <w:r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</w:rPr>
        <w:t>日印</w:t>
      </w:r>
    </w:p>
    <w:p>
      <w:pPr>
        <w:spacing w:line="52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34290</wp:posOffset>
                </wp:positionV>
                <wp:extent cx="56007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1pt;margin-top:2.7pt;height:0pt;width:441pt;z-index:251659264;mso-width-relative:page;mso-height-relative:page;" filled="f" stroked="t" coordsize="21600,21600" o:gfxdata="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p0r3tEAAAAEAQAADwAAAAAAAAAB&#10;ACAAAAAiAAAAZHJzL2Rvd25yZXYueG1sUEsBAhQAFAAAAAgAh07iQOO2XIPeAQAApAMAAA4AAAAA&#10;AAAAAQAgAAAAIA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60514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5145" cy="0"/>
                        </a:xfrm>
                        <a:prstGeom prst="line">
                          <a:avLst/>
                        </a:prstGeom>
                        <a:ln w="72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69093.2pt;margin-top:-169093.2pt;height:0pt;width:441.35pt;mso-position-horizontal-relative:page;mso-position-vertical-relative:page;z-index:251660288;mso-width-relative:page;mso-height-relative:page;" filled="f" stroked="t" coordsize="21600,21600" o:gfxdata="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4L+S/&#10;2wAAABsBAAAPAAAAAAAAAAEAIAAAACIAAABkcnMvZG93bnJldi54bWxQSwECFAAUAAAACACHTuJA&#10;GfActuUBAACuAwAADgAAAAAAAAABACAAAAAqAQAAZHJzL2Uyb0RvYy54bWxQSwUGAAAAAAYABgBZ&#10;AQAAgQUAAAAA&#10;">
                <v:fill on="f" focussize="0,0"/>
                <v:stroke weight="0.566929133858268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60514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5145" cy="0"/>
                        </a:xfrm>
                        <a:prstGeom prst="line">
                          <a:avLst/>
                        </a:prstGeom>
                        <a:ln w="72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69093.2pt;margin-top:-169093.2pt;height:0pt;width:441.35pt;mso-position-horizontal-relative:page;mso-position-vertical-relative:page;z-index:251661312;mso-width-relative:page;mso-height-relative:page;" filled="f" stroked="t" coordsize="21600,21600" o:gfxdata="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eC/k&#10;v9sAAAAbAQAADwAAAAAAAAABACAAAAAiAAAAZHJzL2Rvd25yZXYueG1sUEsBAhQAFAAAAAgAh07i&#10;QLeTdwPmAQAArgMAAA4AAAAAAAAAAQAgAAAAKgEAAGRycy9lMm9Eb2MueG1sUEsFBgAAAAAGAAYA&#10;WQEAAIIFAAAAAA==&#10;">
                <v:fill on="f" focussize="0,0"/>
                <v:stroke weight="0.566929133858268pt"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814" w:right="1417" w:bottom="1531" w:left="1417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隶书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0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F79F8"/>
    <w:rsid w:val="013B3E0F"/>
    <w:rsid w:val="01814957"/>
    <w:rsid w:val="036C44C3"/>
    <w:rsid w:val="04A954B2"/>
    <w:rsid w:val="050D74F0"/>
    <w:rsid w:val="06A05E1C"/>
    <w:rsid w:val="09627492"/>
    <w:rsid w:val="0B7538B2"/>
    <w:rsid w:val="13E40CE1"/>
    <w:rsid w:val="156D71EC"/>
    <w:rsid w:val="1A7E58D4"/>
    <w:rsid w:val="1BA80BE7"/>
    <w:rsid w:val="24A05987"/>
    <w:rsid w:val="25DC1127"/>
    <w:rsid w:val="2C0D1C8D"/>
    <w:rsid w:val="2CF22431"/>
    <w:rsid w:val="2D652EFC"/>
    <w:rsid w:val="2E605ADB"/>
    <w:rsid w:val="32BC07DB"/>
    <w:rsid w:val="33E50E42"/>
    <w:rsid w:val="3B8878C9"/>
    <w:rsid w:val="3BF00D48"/>
    <w:rsid w:val="3C426CB0"/>
    <w:rsid w:val="3DE863B9"/>
    <w:rsid w:val="3F177756"/>
    <w:rsid w:val="40123B80"/>
    <w:rsid w:val="40A6538B"/>
    <w:rsid w:val="44C15964"/>
    <w:rsid w:val="46C36F98"/>
    <w:rsid w:val="473B37E5"/>
    <w:rsid w:val="47571A0D"/>
    <w:rsid w:val="4C7E5964"/>
    <w:rsid w:val="4CBD45EC"/>
    <w:rsid w:val="4D4B46D3"/>
    <w:rsid w:val="4DFB201F"/>
    <w:rsid w:val="56970CB8"/>
    <w:rsid w:val="5AD425D4"/>
    <w:rsid w:val="5D8150F0"/>
    <w:rsid w:val="609264D0"/>
    <w:rsid w:val="60927180"/>
    <w:rsid w:val="612F707E"/>
    <w:rsid w:val="61E8317C"/>
    <w:rsid w:val="648E4549"/>
    <w:rsid w:val="65325A56"/>
    <w:rsid w:val="670763C0"/>
    <w:rsid w:val="6B120543"/>
    <w:rsid w:val="6C5628D0"/>
    <w:rsid w:val="6D1B70F9"/>
    <w:rsid w:val="6FA07E26"/>
    <w:rsid w:val="73106BFB"/>
    <w:rsid w:val="7393662E"/>
    <w:rsid w:val="741035FB"/>
    <w:rsid w:val="75AE17EA"/>
    <w:rsid w:val="763D55BD"/>
    <w:rsid w:val="7D106BE9"/>
    <w:rsid w:val="7DE21B5E"/>
    <w:rsid w:val="7EE3402C"/>
    <w:rsid w:val="7F011E11"/>
    <w:rsid w:val="7F8D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cs="宋体" w:asciiTheme="minorHAnsi" w:hAnsiTheme="minorHAnsi"/>
      <w:kern w:val="2"/>
      <w:sz w:val="30"/>
      <w:szCs w:val="30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222222"/>
      <w:u w:val="none"/>
    </w:rPr>
  </w:style>
  <w:style w:type="character" w:styleId="9">
    <w:name w:val="Hyperlink"/>
    <w:basedOn w:val="7"/>
    <w:qFormat/>
    <w:uiPriority w:val="0"/>
    <w:rPr>
      <w:color w:val="222222"/>
      <w:u w:val="none"/>
    </w:rPr>
  </w:style>
  <w:style w:type="character" w:customStyle="1" w:styleId="10">
    <w:name w:val="first-child"/>
    <w:basedOn w:val="7"/>
    <w:qFormat/>
    <w:uiPriority w:val="0"/>
  </w:style>
  <w:style w:type="character" w:customStyle="1" w:styleId="11">
    <w:name w:val="NormalCharacter"/>
    <w:semiHidden/>
    <w:qFormat/>
    <w:uiPriority w:val="0"/>
    <w:rPr>
      <w:kern w:val="2"/>
      <w:sz w:val="21"/>
      <w:szCs w:val="22"/>
      <w:lang w:val="en-US" w:eastAsia="zh-CN" w:bidi="ar-SA"/>
    </w:rPr>
  </w:style>
  <w:style w:type="character" w:customStyle="1" w:styleId="12">
    <w:name w:val="font21"/>
    <w:basedOn w:val="7"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13">
    <w:name w:val="font61"/>
    <w:basedOn w:val="7"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14">
    <w:name w:val="font31"/>
    <w:basedOn w:val="7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5">
    <w:name w:val="font41"/>
    <w:basedOn w:val="7"/>
    <w:uiPriority w:val="0"/>
    <w:rPr>
      <w:rFonts w:hint="eastAsia" w:ascii="仿宋_GB2312" w:eastAsia="仿宋_GB2312" w:cs="仿宋_GB2312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2019-11-27T01:45:40Z</cp:lastPrinted>
  <dcterms:modified xsi:type="dcterms:W3CDTF">2019-11-27T01:52:28Z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