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仿宋_GB2312" w:eastAsia="仿宋_GB2312"/>
          <w:color w:val="000000"/>
          <w:sz w:val="32"/>
          <w:szCs w:val="32"/>
        </w:rPr>
      </w:pPr>
    </w:p>
    <w:p>
      <w:pPr>
        <w:spacing w:line="660" w:lineRule="exact"/>
        <w:jc w:val="center"/>
        <w:rPr>
          <w:rFonts w:ascii="仿宋_GB2312" w:eastAsia="仿宋_GB2312"/>
          <w:color w:val="000000"/>
          <w:sz w:val="32"/>
          <w:szCs w:val="32"/>
        </w:rPr>
      </w:pPr>
    </w:p>
    <w:p>
      <w:pPr>
        <w:spacing w:line="660" w:lineRule="exact"/>
        <w:jc w:val="center"/>
        <w:rPr>
          <w:rFonts w:ascii="仿宋_GB2312" w:eastAsia="仿宋_GB2312"/>
          <w:color w:val="000000"/>
          <w:sz w:val="32"/>
          <w:szCs w:val="32"/>
        </w:rPr>
      </w:pPr>
    </w:p>
    <w:p>
      <w:pPr>
        <w:spacing w:line="660" w:lineRule="exact"/>
        <w:jc w:val="center"/>
        <w:rPr>
          <w:rFonts w:ascii="仿宋_GB2312" w:eastAsia="仿宋_GB2312"/>
          <w:color w:val="000000"/>
          <w:sz w:val="32"/>
          <w:szCs w:val="32"/>
        </w:rPr>
      </w:pPr>
    </w:p>
    <w:p>
      <w:pPr>
        <w:spacing w:line="600" w:lineRule="exact"/>
        <w:jc w:val="center"/>
        <w:rPr>
          <w:rFonts w:ascii="仿宋_GB2312" w:eastAsia="仿宋_GB2312"/>
          <w:color w:val="000000"/>
          <w:sz w:val="32"/>
          <w:szCs w:val="32"/>
        </w:rPr>
      </w:pPr>
    </w:p>
    <w:p>
      <w:pPr>
        <w:spacing w:line="600" w:lineRule="exact"/>
        <w:jc w:val="center"/>
        <w:rPr>
          <w:rFonts w:ascii="仿宋_GB2312" w:eastAsia="仿宋_GB2312"/>
          <w:color w:val="000000"/>
          <w:sz w:val="32"/>
          <w:szCs w:val="32"/>
        </w:rPr>
      </w:pPr>
    </w:p>
    <w:p>
      <w:pPr>
        <w:spacing w:line="560" w:lineRule="exact"/>
        <w:jc w:val="center"/>
        <w:rPr>
          <w:rFonts w:ascii="仿宋_GB2312" w:eastAsia="仿宋_GB2312"/>
          <w:sz w:val="32"/>
          <w:szCs w:val="32"/>
        </w:rPr>
      </w:pPr>
      <w:r>
        <w:rPr>
          <w:rFonts w:hint="eastAsia" w:ascii="仿宋_GB2312" w:eastAsia="仿宋_GB2312"/>
          <w:color w:val="000000"/>
          <w:sz w:val="32"/>
          <w:szCs w:val="32"/>
        </w:rPr>
        <w:t>威卫</w:t>
      </w:r>
      <w:r>
        <w:rPr>
          <w:rFonts w:hint="eastAsia" w:ascii="仿宋_GB2312" w:eastAsia="仿宋_GB2312"/>
          <w:sz w:val="32"/>
          <w:szCs w:val="32"/>
        </w:rPr>
        <w:t>〔</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70</w:t>
      </w:r>
      <w:r>
        <w:rPr>
          <w:rFonts w:hint="eastAsia" w:ascii="仿宋_GB2312" w:eastAsia="仿宋_GB2312"/>
          <w:sz w:val="32"/>
          <w:szCs w:val="32"/>
        </w:rPr>
        <w:t>号</w:t>
      </w:r>
    </w:p>
    <w:p>
      <w:pPr>
        <w:spacing w:line="560" w:lineRule="exact"/>
        <w:jc w:val="center"/>
        <w:rPr>
          <w:rFonts w:ascii="仿宋_GB2312" w:eastAsia="仿宋_GB2312"/>
          <w:sz w:val="32"/>
          <w:szCs w:val="32"/>
        </w:rPr>
      </w:pPr>
    </w:p>
    <w:p>
      <w:pPr>
        <w:spacing w:line="240" w:lineRule="exact"/>
        <w:jc w:val="center"/>
        <w:rPr>
          <w:rFonts w:ascii="宋体" w:cs="宋体"/>
          <w:sz w:val="44"/>
          <w:szCs w:val="44"/>
        </w:rPr>
      </w:pPr>
    </w:p>
    <w:p>
      <w:pPr>
        <w:ind w:left="2100" w:leftChars="1000" w:right="2100" w:rightChars="1000"/>
        <w:jc w:val="distribute"/>
        <w:rPr>
          <w:rFonts w:ascii="宋体" w:cs="宋体"/>
          <w:b/>
          <w:bCs/>
          <w:sz w:val="44"/>
          <w:szCs w:val="44"/>
        </w:rPr>
      </w:pPr>
      <w:r>
        <w:rPr>
          <w:rFonts w:hint="eastAsia" w:ascii="宋体" w:hAnsi="宋体" w:cs="宋体"/>
          <w:b/>
          <w:bCs/>
          <w:sz w:val="44"/>
          <w:szCs w:val="44"/>
        </w:rPr>
        <w:t>中共威县县委政法委员会</w:t>
      </w:r>
    </w:p>
    <w:p>
      <w:pPr>
        <w:ind w:left="2100" w:leftChars="1000" w:right="2100" w:rightChars="1000"/>
        <w:jc w:val="distribute"/>
        <w:rPr>
          <w:rFonts w:ascii="宋体" w:cs="宋体"/>
          <w:b/>
          <w:bCs/>
          <w:sz w:val="44"/>
          <w:szCs w:val="44"/>
        </w:rPr>
      </w:pPr>
      <w:r>
        <w:rPr>
          <w:rFonts w:hint="eastAsia" w:ascii="宋体" w:hAnsi="宋体" w:cs="宋体"/>
          <w:b/>
          <w:bCs/>
          <w:sz w:val="44"/>
          <w:szCs w:val="44"/>
        </w:rPr>
        <w:t>威县卫生健康局</w:t>
      </w:r>
    </w:p>
    <w:p>
      <w:pPr>
        <w:jc w:val="center"/>
        <w:rPr>
          <w:rFonts w:ascii="宋体" w:cs="宋体"/>
          <w:b/>
          <w:bCs/>
          <w:sz w:val="44"/>
          <w:szCs w:val="44"/>
        </w:rPr>
      </w:pPr>
      <w:r>
        <w:rPr>
          <w:rFonts w:hint="eastAsia" w:ascii="宋体" w:hAnsi="宋体" w:cs="宋体"/>
          <w:b/>
          <w:bCs/>
          <w:sz w:val="44"/>
          <w:szCs w:val="44"/>
        </w:rPr>
        <w:t>关于开通见义勇为人员救治绿色通道的</w:t>
      </w:r>
      <w:r>
        <w:rPr>
          <w:rFonts w:hint="eastAsia" w:ascii="宋体" w:hAnsi="宋体" w:cs="宋体"/>
          <w:b/>
          <w:bCs/>
          <w:sz w:val="44"/>
          <w:szCs w:val="44"/>
          <w:lang w:eastAsia="zh-CN"/>
        </w:rPr>
        <w:t>通知</w:t>
      </w:r>
    </w:p>
    <w:p>
      <w:pPr>
        <w:rPr>
          <w:rFonts w:ascii="仿宋_GB2312" w:hAnsi="仿宋_GB2312" w:eastAsia="仿宋_GB2312" w:cs="仿宋_GB2312"/>
          <w:sz w:val="32"/>
          <w:szCs w:val="32"/>
        </w:rPr>
      </w:pPr>
    </w:p>
    <w:p>
      <w:pPr>
        <w:spacing w:line="7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医疗机构：</w:t>
      </w:r>
    </w:p>
    <w:p>
      <w:pPr>
        <w:spacing w:line="7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为进一步贯积落买《河北省奖励和保护见义勇为人员条例》</w:t>
      </w:r>
    </w:p>
    <w:p>
      <w:pPr>
        <w:spacing w:line="7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有关规定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弘杨社会正气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鼓励见义勇为行为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经县政法委、卫健局商定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决定在我县医疗系统内为见义勇为人员开通救治绿色通道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具体要求通知如下：</w:t>
      </w:r>
    </w:p>
    <w:p>
      <w:pPr>
        <w:spacing w:line="740" w:lineRule="exact"/>
        <w:ind w:firstLine="640" w:firstLineChars="200"/>
        <w:rPr>
          <w:rFonts w:ascii="黑体" w:hAnsi="黑体" w:eastAsia="黑体" w:cs="黑体"/>
          <w:sz w:val="32"/>
          <w:szCs w:val="32"/>
        </w:rPr>
      </w:pPr>
      <w:r>
        <w:rPr>
          <w:rFonts w:hint="eastAsia" w:ascii="黑体" w:hAnsi="黑体" w:eastAsia="黑体" w:cs="黑体"/>
          <w:sz w:val="32"/>
          <w:szCs w:val="32"/>
        </w:rPr>
        <w:t>一、救治对象</w:t>
      </w:r>
    </w:p>
    <w:p>
      <w:pPr>
        <w:spacing w:line="7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在见义勇为行为中负伤需要救治的见义勇为行为人。</w:t>
      </w:r>
    </w:p>
    <w:p>
      <w:pPr>
        <w:spacing w:line="740" w:lineRule="exact"/>
        <w:ind w:firstLine="640" w:firstLineChars="200"/>
        <w:rPr>
          <w:rFonts w:ascii="黑体" w:hAnsi="黑体" w:eastAsia="黑体" w:cs="黑体"/>
          <w:sz w:val="32"/>
          <w:szCs w:val="32"/>
        </w:rPr>
      </w:pPr>
      <w:r>
        <w:rPr>
          <w:rFonts w:hint="eastAsia" w:ascii="黑体" w:hAnsi="黑体" w:eastAsia="黑体" w:cs="黑体"/>
          <w:sz w:val="32"/>
          <w:szCs w:val="32"/>
        </w:rPr>
        <w:t>二、救治机构</w:t>
      </w:r>
    </w:p>
    <w:p>
      <w:pPr>
        <w:keepNext w:val="0"/>
        <w:keepLines w:val="0"/>
        <w:pageBreakBefore w:val="0"/>
        <w:widowControl w:val="0"/>
        <w:kinsoku/>
        <w:wordWrap/>
        <w:overflowPunct/>
        <w:topLinePunct w:val="0"/>
        <w:autoSpaceDE/>
        <w:autoSpaceDN/>
        <w:bidi w:val="0"/>
        <w:adjustRightInd/>
        <w:snapToGrid/>
        <w:spacing w:line="7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确定威县人民医院为我县“见义勇为救治中心”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为全县见义勇为人员开通救治绿色通道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并加挂统一的救治中心标识。</w:t>
      </w:r>
    </w:p>
    <w:p>
      <w:pPr>
        <w:spacing w:line="740" w:lineRule="exact"/>
        <w:ind w:firstLine="640" w:firstLineChars="200"/>
        <w:rPr>
          <w:rFonts w:ascii="黑体" w:hAnsi="黑体" w:eastAsia="黑体" w:cs="黑体"/>
          <w:sz w:val="32"/>
          <w:szCs w:val="32"/>
        </w:rPr>
      </w:pPr>
      <w:r>
        <w:rPr>
          <w:rFonts w:hint="eastAsia" w:ascii="黑体" w:hAnsi="黑体" w:eastAsia="黑体" w:cs="黑体"/>
          <w:sz w:val="32"/>
          <w:szCs w:val="32"/>
        </w:rPr>
        <w:t>三、救治流程</w:t>
      </w:r>
    </w:p>
    <w:p>
      <w:pPr>
        <w:spacing w:line="7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救治中心在接到见义勇为行为中负伤需要救治人员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或经接处民警现场证明为见义勇为行为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应立即启动“绿色救治通道”，实行优先抢救、优先治疗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优先检查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优先住院。</w:t>
      </w:r>
    </w:p>
    <w:p>
      <w:pPr>
        <w:spacing w:line="7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救治中心对见义男为人员的救治实行首诊负责制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各种救治处方、辅助检查申请单、住证均子以优先处理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实行先取药、先检查、免交住院押全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需补交的各类费用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由市见义勇为协会予以协调解决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鼓励各医疗机构减收或免收相关诊疗费用。</w:t>
      </w:r>
    </w:p>
    <w:p>
      <w:pPr>
        <w:spacing w:line="740" w:lineRule="exact"/>
        <w:ind w:firstLine="640" w:firstLineChars="200"/>
        <w:rPr>
          <w:rFonts w:ascii="黑体" w:hAnsi="黑体" w:eastAsia="黑体" w:cs="黑体"/>
          <w:sz w:val="32"/>
          <w:szCs w:val="32"/>
        </w:rPr>
      </w:pPr>
      <w:r>
        <w:rPr>
          <w:rFonts w:hint="eastAsia" w:ascii="黑体" w:hAnsi="黑体" w:eastAsia="黑体" w:cs="黑体"/>
          <w:sz w:val="32"/>
          <w:szCs w:val="32"/>
        </w:rPr>
        <w:t>四、工作要求</w:t>
      </w:r>
    </w:p>
    <w:p>
      <w:pPr>
        <w:spacing w:line="7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救治中心内工作人员对实施见义勇为行为人员应全力抢救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不得以任何理由推诿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延误诊疗。</w:t>
      </w:r>
    </w:p>
    <w:p>
      <w:pPr>
        <w:spacing w:line="7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对组织、指挥、救治、护理见义勇为人员成绩突出的医务工作者</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依据有关办法子以奖励。</w:t>
      </w:r>
    </w:p>
    <w:p>
      <w:pPr>
        <w:spacing w:line="7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救治中心要依据《河北省奖励和保护见义勇为人员条例》以及本通知的要求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成立相关救治领导小组和技术小组出台机构内部切实可行的实施方案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确保救治工作及时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有序、有效落实。</w:t>
      </w:r>
    </w:p>
    <w:p>
      <w:pPr>
        <w:spacing w:line="7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numPr>
          <w:ilvl w:val="0"/>
          <w:numId w:val="1"/>
        </w:numPr>
        <w:spacing w:line="7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见义勇为人员救治绿色通道流程图及制作要求</w:t>
      </w:r>
    </w:p>
    <w:p>
      <w:pPr>
        <w:numPr>
          <w:ilvl w:val="0"/>
          <w:numId w:val="1"/>
        </w:numPr>
        <w:spacing w:line="7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见义勇为救治中心标识制作要求</w:t>
      </w:r>
    </w:p>
    <w:p>
      <w:pPr>
        <w:spacing w:line="720" w:lineRule="exact"/>
        <w:rPr>
          <w:rFonts w:ascii="仿宋_GB2312" w:hAnsi="仿宋_GB2312" w:eastAsia="仿宋_GB2312" w:cs="仿宋_GB2312"/>
          <w:sz w:val="32"/>
          <w:szCs w:val="32"/>
        </w:rPr>
      </w:pPr>
    </w:p>
    <w:p>
      <w:pPr>
        <w:spacing w:line="720" w:lineRule="exact"/>
        <w:rPr>
          <w:rFonts w:ascii="仿宋_GB2312" w:hAnsi="仿宋_GB2312" w:eastAsia="仿宋_GB2312" w:cs="仿宋_GB2312"/>
          <w:sz w:val="32"/>
          <w:szCs w:val="32"/>
        </w:rPr>
      </w:pPr>
    </w:p>
    <w:p>
      <w:pPr>
        <w:spacing w:line="720" w:lineRule="exact"/>
        <w:ind w:firstLine="480" w:firstLineChars="200"/>
        <w:rPr>
          <w:rFonts w:ascii="仿宋_GB2312" w:hAnsi="仿宋_GB2312" w:eastAsia="仿宋_GB2312" w:cs="仿宋_GB2312"/>
          <w:sz w:val="32"/>
          <w:szCs w:val="32"/>
        </w:rPr>
      </w:pPr>
      <w:r>
        <w:rPr>
          <w:rFonts w:hint="eastAsia" w:ascii="仿宋_GB2312" w:hAnsi="仿宋_GB2312" w:eastAsia="仿宋_GB2312" w:cs="仿宋_GB2312"/>
          <w:w w:val="75"/>
          <w:sz w:val="32"/>
          <w:szCs w:val="32"/>
        </w:rPr>
        <w:t>中共威县县委政法委员会</w:t>
      </w:r>
      <w:r>
        <w:rPr>
          <w:rFonts w:ascii="仿宋_GB2312" w:hAnsi="仿宋_GB2312" w:eastAsia="仿宋_GB2312" w:cs="仿宋_GB2312"/>
          <w:w w:val="80"/>
          <w:sz w:val="32"/>
          <w:szCs w:val="32"/>
        </w:rPr>
        <w:t xml:space="preserve">                  </w:t>
      </w:r>
      <w:r>
        <w:rPr>
          <w:rFonts w:hint="eastAsia" w:ascii="仿宋_GB2312" w:hAnsi="仿宋_GB2312" w:eastAsia="仿宋_GB2312" w:cs="仿宋_GB2312"/>
          <w:sz w:val="32"/>
          <w:szCs w:val="32"/>
        </w:rPr>
        <w:t>威县卫生健康局</w:t>
      </w:r>
      <w:r>
        <w:rPr>
          <w:rFonts w:ascii="仿宋_GB2312" w:hAnsi="仿宋_GB2312" w:eastAsia="仿宋_GB2312" w:cs="仿宋_GB2312"/>
          <w:sz w:val="32"/>
          <w:szCs w:val="32"/>
        </w:rPr>
        <w:t xml:space="preserve">  </w:t>
      </w:r>
    </w:p>
    <w:p>
      <w:pPr>
        <w:spacing w:line="720" w:lineRule="exact"/>
        <w:ind w:firstLine="640" w:firstLineChars="200"/>
        <w:rPr>
          <w:rFonts w:ascii="仿宋_GB2312" w:hAnsi="仿宋_GB2312" w:eastAsia="仿宋_GB2312" w:cs="仿宋_GB2312"/>
          <w:sz w:val="32"/>
          <w:szCs w:val="32"/>
        </w:rPr>
      </w:pPr>
    </w:p>
    <w:p>
      <w:pPr>
        <w:spacing w:line="72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spacing w:line="72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ascii="仿宋_GB2312" w:eastAsia="仿宋_GB2312"/>
          <w:color w:val="000000"/>
          <w:sz w:val="32"/>
          <w:szCs w:val="32"/>
        </w:rPr>
      </w:pPr>
      <w:bookmarkStart w:id="0" w:name="_GoBack"/>
      <w:bookmarkEnd w:id="0"/>
    </w:p>
    <w:p>
      <w:pPr>
        <w:spacing w:line="580" w:lineRule="exact"/>
        <w:rPr>
          <w:rFonts w:ascii="仿宋_GB2312" w:hAnsi="仿宋_GB2312" w:eastAsia="仿宋_GB2312" w:cs="仿宋_GB2312"/>
          <w:color w:val="000000"/>
          <w:spacing w:val="4"/>
          <w:sz w:val="32"/>
          <w:szCs w:val="32"/>
        </w:rPr>
      </w:pPr>
      <w:r>
        <w:pict>
          <v:line id="_x0000_s2051" o:spid="_x0000_s2051" o:spt="20" style="position:absolute;left:0pt;margin-left:-4.5pt;margin-top:28.8pt;height:0.75pt;width:449.25pt;z-index:251659264;mso-width-relative:page;mso-height-relative:page;" filled="f" stroked="t" coordsize="21600,21600">
            <v:path arrowok="t"/>
            <v:fill on="f" focussize="0,0"/>
            <v:stroke color="#000000" joinstyle="round"/>
            <v:imagedata o:title=""/>
            <o:lock v:ext="edit" aspectratio="f"/>
          </v:line>
        </w:pict>
      </w:r>
      <w:r>
        <w:pict>
          <v:line id="直接连接符 7" o:spid="_x0000_s2050" o:spt="20" style="position:absolute;left:0pt;margin-left:0pt;margin-top:3.3pt;height:0pt;width:441pt;z-index:251658240;mso-width-relative:page;mso-height-relative:page;" filled="f" stroked="t" coordsize="21600,21600" o:gfxdata="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jA06nRAAAABAEAAA8AAAAAAAAA&#10;AQAgAAAAIgAAAGRycy9kb3ducmV2LnhtbFBLAQIUABQAAAAIAIdO4kD82Qsd3wEAAKQDAAAOAAAA&#10;AAAAAAEAIAAAACABAABkcnMvZTJvRG9jLnhtbFBLBQYAAAAABgAGAFkBAABxBQAAAAA=&#10;">
            <v:path arrowok="t"/>
            <v:fill on="f" focussize="0,0"/>
            <v:stroke color="#000000" joinstyle="round"/>
            <v:imagedata o:title=""/>
            <o:lock v:ext="edit" aspectratio="f"/>
          </v:line>
        </w:pict>
      </w:r>
      <w:r>
        <w:rPr>
          <w:rFonts w:hint="eastAsia" w:ascii="仿宋_GB2312" w:hAnsi="仿宋_GB2312" w:eastAsia="仿宋_GB2312" w:cs="仿宋_GB2312"/>
          <w:color w:val="000000"/>
          <w:spacing w:val="4"/>
          <w:sz w:val="32"/>
          <w:szCs w:val="32"/>
        </w:rPr>
        <w:t>威县卫生</w:t>
      </w:r>
      <w:r>
        <w:rPr>
          <w:rFonts w:hint="eastAsia" w:ascii="仿宋_GB2312" w:hAnsi="仿宋_GB2312" w:eastAsia="仿宋_GB2312" w:cs="仿宋_GB2312"/>
          <w:color w:val="000000"/>
          <w:spacing w:val="4"/>
          <w:sz w:val="32"/>
          <w:szCs w:val="32"/>
          <w:lang w:eastAsia="zh-CN"/>
        </w:rPr>
        <w:t>健康</w:t>
      </w:r>
      <w:r>
        <w:rPr>
          <w:rFonts w:hint="eastAsia" w:ascii="仿宋_GB2312" w:hAnsi="仿宋_GB2312" w:eastAsia="仿宋_GB2312" w:cs="仿宋_GB2312"/>
          <w:color w:val="000000"/>
          <w:spacing w:val="4"/>
          <w:sz w:val="32"/>
          <w:szCs w:val="32"/>
        </w:rPr>
        <w:t>局办公室</w:t>
      </w:r>
      <w:r>
        <w:rPr>
          <w:rFonts w:ascii="仿宋_GB2312" w:hAnsi="仿宋_GB2312" w:eastAsia="仿宋_GB2312" w:cs="仿宋_GB2312"/>
          <w:color w:val="000000"/>
          <w:spacing w:val="4"/>
          <w:sz w:val="32"/>
          <w:szCs w:val="32"/>
        </w:rPr>
        <w:t xml:space="preserve">    </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 xml:space="preserve">     201</w:t>
      </w:r>
      <w:r>
        <w:rPr>
          <w:rFonts w:hint="eastAsia" w:ascii="仿宋_GB2312" w:hAnsi="仿宋_GB2312" w:eastAsia="仿宋_GB2312" w:cs="仿宋_GB2312"/>
          <w:color w:val="000000"/>
          <w:spacing w:val="4"/>
          <w:sz w:val="32"/>
          <w:szCs w:val="32"/>
          <w:lang w:val="en-US" w:eastAsia="zh-CN"/>
        </w:rPr>
        <w:t>9</w:t>
      </w:r>
      <w:r>
        <w:rPr>
          <w:rFonts w:hint="eastAsia" w:ascii="仿宋_GB2312" w:hAnsi="仿宋_GB2312" w:eastAsia="仿宋_GB2312" w:cs="仿宋_GB2312"/>
          <w:color w:val="000000"/>
          <w:spacing w:val="4"/>
          <w:sz w:val="32"/>
          <w:szCs w:val="32"/>
        </w:rPr>
        <w:t>年</w:t>
      </w:r>
      <w:r>
        <w:rPr>
          <w:rFonts w:hint="eastAsia" w:ascii="仿宋_GB2312" w:hAnsi="仿宋_GB2312" w:eastAsia="仿宋_GB2312" w:cs="仿宋_GB2312"/>
          <w:color w:val="000000"/>
          <w:spacing w:val="4"/>
          <w:sz w:val="32"/>
          <w:szCs w:val="32"/>
          <w:lang w:val="en-US" w:eastAsia="zh-CN"/>
        </w:rPr>
        <w:t>11</w:t>
      </w:r>
      <w:r>
        <w:rPr>
          <w:rFonts w:hint="eastAsia" w:ascii="仿宋_GB2312" w:hAnsi="仿宋_GB2312" w:eastAsia="仿宋_GB2312" w:cs="仿宋_GB2312"/>
          <w:color w:val="000000"/>
          <w:spacing w:val="4"/>
          <w:sz w:val="32"/>
          <w:szCs w:val="32"/>
        </w:rPr>
        <w:t>月</w:t>
      </w:r>
      <w:r>
        <w:rPr>
          <w:rFonts w:hint="eastAsia" w:ascii="仿宋_GB2312" w:hAnsi="仿宋_GB2312" w:eastAsia="仿宋_GB2312" w:cs="仿宋_GB2312"/>
          <w:color w:val="000000"/>
          <w:spacing w:val="4"/>
          <w:sz w:val="32"/>
          <w:szCs w:val="32"/>
          <w:lang w:val="en-US" w:eastAsia="zh-CN"/>
        </w:rPr>
        <w:t>13</w:t>
      </w:r>
      <w:r>
        <w:rPr>
          <w:rFonts w:hint="eastAsia" w:ascii="仿宋_GB2312" w:hAnsi="仿宋_GB2312" w:eastAsia="仿宋_GB2312" w:cs="仿宋_GB2312"/>
          <w:color w:val="000000"/>
          <w:spacing w:val="4"/>
          <w:sz w:val="32"/>
          <w:szCs w:val="32"/>
        </w:rPr>
        <w:t>日印</w:t>
      </w:r>
    </w:p>
    <w:p>
      <w:pPr>
        <w:spacing w:line="720" w:lineRule="exact"/>
        <w:ind w:firstLine="640" w:firstLineChars="200"/>
        <w:rPr>
          <w:rFonts w:hint="eastAsia" w:ascii="仿宋_GB2312" w:hAnsi="仿宋_GB2312"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814"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B35B8"/>
    <w:multiLevelType w:val="singleLevel"/>
    <w:tmpl w:val="5DDB35B8"/>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58D"/>
    <w:rsid w:val="001C758D"/>
    <w:rsid w:val="004C2C83"/>
    <w:rsid w:val="005774AF"/>
    <w:rsid w:val="00E11510"/>
    <w:rsid w:val="00F831C7"/>
    <w:rsid w:val="019E491F"/>
    <w:rsid w:val="0EDC2675"/>
    <w:rsid w:val="18D13CF0"/>
    <w:rsid w:val="2A48590F"/>
    <w:rsid w:val="30540272"/>
    <w:rsid w:val="32B30794"/>
    <w:rsid w:val="35A26FB4"/>
    <w:rsid w:val="37D67116"/>
    <w:rsid w:val="3D106933"/>
    <w:rsid w:val="3D7C3841"/>
    <w:rsid w:val="3FE8400B"/>
    <w:rsid w:val="42794281"/>
    <w:rsid w:val="4A5F4427"/>
    <w:rsid w:val="4AEA70AC"/>
    <w:rsid w:val="562F1098"/>
    <w:rsid w:val="5E2707C7"/>
    <w:rsid w:val="62F831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rules v:ext="edit">
        <o:r id="V:Rule1" type="connector" idref="#直接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5"/>
    <w:link w:val="2"/>
    <w:semiHidden/>
    <w:qFormat/>
    <w:uiPriority w:val="99"/>
    <w:rPr>
      <w:sz w:val="18"/>
      <w:szCs w:val="18"/>
    </w:rPr>
  </w:style>
  <w:style w:type="character" w:customStyle="1" w:styleId="7">
    <w:name w:val="Header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112</Words>
  <Characters>644</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2019-11-13T01:06:00Z</dcterms:created>
  <dc:creator>Administrator.PC-20190618GQGK</dc:creator>
  <cp:lastModifiedBy>Administrator</cp:lastModifiedBy>
  <cp:lastPrinted>2019-11-27T02:59:55Z</cp:lastPrinted>
  <dcterms:modified xsi:type="dcterms:W3CDTF">2019-11-27T03:15:27Z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