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威县梨园屯镇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梨园屯镇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严格按照《中华人民共和国政府信息公开条例》和《政务公开工作要点》要求，紧紧围绕国务院和省、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、县全面推进政府信息与政务公开工作部署，制定方案、细化措施，全面完成了2021年政府信息公开工作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本报告由总体情况、主动公开政府信息情况、收到和处理政府信息公开申请情况、政府信息公开行政复议、行政诉讼情况、存在的主要问题及改进情况以及其他需要报告的事项等六部分组成。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现将全年政府信息公开年度报告编制如下，本报告中所列数据的统计期限自202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年1月1日起，至202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年12月31日止。如对报告有任何疑问，请与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梨园屯镇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人民政府办公室联系（地址：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梨园屯镇梨园屯村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4703</w:t>
      </w:r>
      <w:r>
        <w:rPr>
          <w:rFonts w:hint="eastAsia" w:ascii="仿宋_GB2312" w:hAnsi="仿宋_GB2312" w:eastAsia="仿宋_GB2312" w:cs="仿宋_GB2312"/>
          <w:sz w:val="32"/>
          <w:szCs w:val="32"/>
        </w:rPr>
        <w:t>，办公电话：0319-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6017011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numPr>
          <w:ilvl w:val="0"/>
          <w:numId w:val="0"/>
        </w:num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年，在县委、县政府的正确领导及县政务公开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领导小组的指导下，我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坚持以习近平新时代中国特色社会主义思想为指导，全面贯彻党的十九大和十九届四中、五中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六中</w:t>
      </w:r>
      <w:r>
        <w:rPr>
          <w:rFonts w:hint="eastAsia" w:ascii="仿宋_GB2312" w:hAnsi="仿宋_GB2312" w:eastAsia="仿宋_GB2312" w:cs="仿宋_GB2312"/>
          <w:sz w:val="32"/>
          <w:szCs w:val="32"/>
        </w:rPr>
        <w:t>全会精神，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深入推进基层政务公开标准化规范化建设，积极保障公众知情权和监督权，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规范工作程序，拓展公开深度，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加大主动公开工作力度，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全面提升政务公开工作的能力和水平，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年政府信息公开工作取得新进展。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贯彻落实政府信息公开条例。加强对新条例的宣传解读，准确把握新条例各项规定，提高政务公开工作制度化标准化水平，对照新条例要求全面梳理应当主动公开的政府信息，推进未公开的要及时向社会公开，进一步规范政务公开工作。一是按照2021年政务公开工作要点相关要求，及时回应社会关切，自觉接受人大法律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督、工作监督、政协民主监督和群众监督，认真做好人大代表建议议案公开工作。二是细化政策文件解读主体、范围、流程、内容、形式、保障措施及考核管理等要求，加强政策文件解读回应和重点领域项目信息公开工作。三是详细明确政府信息依申请公开的范围、内容、方式、流程、答复要求等各要素，不断提升群众获取政府信息的便利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我镇在各类公开平台发布信息共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500余条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未收到依申请公开政府信息的事项。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6"/>
        <w:tblW w:w="8145" w:type="dxa"/>
        <w:jc w:val="center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1875"/>
        <w:gridCol w:w="1275"/>
        <w:gridCol w:w="1875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第二十条第（一）项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制作数量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公开数量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对外公开总数量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规章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规范性文件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第二十条第（五）项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上一年项目数量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本年增/减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处理决定数量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行政许可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其他对外管理服务事项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14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第二十条第（六）项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上一年项目数量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本年增/减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处理决定数量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行政处罚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行政强制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  <w:tc>
          <w:tcPr>
            <w:tcW w:w="12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第二十条第（八）项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本年增/减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行政事业性收费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  <w:tc>
          <w:tcPr>
            <w:tcW w:w="315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第二十条第（九）项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信息内容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采购总金额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1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政府集中采购</w:t>
            </w:r>
          </w:p>
        </w:tc>
        <w:tc>
          <w:tcPr>
            <w:tcW w:w="1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  <w:tc>
          <w:tcPr>
            <w:tcW w:w="315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line="555" w:lineRule="atLeast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ascii="黑体" w:hAnsi="宋体" w:eastAsia="黑体" w:cs="黑体"/>
          <w:b w:val="0"/>
          <w:i w:val="0"/>
          <w:color w:val="333333"/>
          <w:spacing w:val="0"/>
          <w:sz w:val="31"/>
          <w:szCs w:val="31"/>
          <w:u w:val="none"/>
          <w:shd w:val="clear" w:fill="FFFFFF"/>
        </w:rPr>
        <w:t>三、收到和处理政府信息公开申请情况</w:t>
      </w:r>
    </w:p>
    <w:tbl>
      <w:tblPr>
        <w:tblStyle w:val="6"/>
        <w:tblW w:w="9075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855"/>
        <w:gridCol w:w="2077"/>
        <w:gridCol w:w="808"/>
        <w:gridCol w:w="748"/>
        <w:gridCol w:w="748"/>
        <w:gridCol w:w="808"/>
        <w:gridCol w:w="972"/>
        <w:gridCol w:w="718"/>
        <w:gridCol w:w="726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7" w:type="dxa"/>
            <w:gridSpan w:val="3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（本列数据的勾稽关系为：第一项加第二项之和，等于第三项加第四项之和）</w:t>
            </w:r>
          </w:p>
        </w:tc>
        <w:tc>
          <w:tcPr>
            <w:tcW w:w="5528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申请人情况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7" w:type="dxa"/>
            <w:gridSpan w:val="3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自然人</w:t>
            </w:r>
          </w:p>
        </w:tc>
        <w:tc>
          <w:tcPr>
            <w:tcW w:w="3994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法人或其他组织</w:t>
            </w:r>
          </w:p>
        </w:tc>
        <w:tc>
          <w:tcPr>
            <w:tcW w:w="72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总计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7" w:type="dxa"/>
            <w:gridSpan w:val="3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商业企业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科研机构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社会公益组织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法律服务机构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其他</w:t>
            </w:r>
          </w:p>
        </w:tc>
        <w:tc>
          <w:tcPr>
            <w:tcW w:w="72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7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一、本年新收政府信息公开申请数量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Calibri" w:hAnsi="Calibri" w:cs="Calibri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Calibri" w:hAnsi="Calibri" w:cs="Calibri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7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二、上年结转政府信息公开申请数量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三、本年度办理结果</w:t>
            </w:r>
          </w:p>
        </w:tc>
        <w:tc>
          <w:tcPr>
            <w:tcW w:w="2932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i w:val="0"/>
                <w:sz w:val="19"/>
                <w:szCs w:val="19"/>
                <w:u w:val="none"/>
              </w:rPr>
              <w:t>（一）予以公开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Calibri" w:hAnsi="Calibri" w:cs="Calibri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932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（二）部分公开（区分处理的，只计这一情形，不计其他情形）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（三）不予公开</w:t>
            </w: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1.属于国家秘密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2.其他法律行政法规禁止公开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3.危及“三安全一稳定”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4.保护第三方合法权益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5.属于三类内部事务信息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6.属于四类过程性信息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7.属于行政执法案卷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8.属于行政查询事项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（四）无法提供</w:t>
            </w: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1.本机关不掌握相关政府信息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Calibri" w:hAnsi="Calibri" w:cs="Calibri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Calibri" w:hAnsi="Calibri" w:cs="Calibri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2.没有现成信息需要另行制作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3.补正后申请内容仍不明确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（五）不予处理</w:t>
            </w: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1.信访举报投诉类申请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2.重复申请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3.要求提供公开出版物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4.无正当理由大量反复申请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5.要求行政机关确认或重新出具已获取信息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932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（六）其他处理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932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sz w:val="19"/>
                <w:szCs w:val="19"/>
                <w:u w:val="none"/>
              </w:rPr>
              <w:t>（七）总计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7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四、结转下年度继续办理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4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80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97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18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72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55" w:lineRule="atLeast"/>
        <w:ind w:left="0" w:right="0" w:firstLine="420"/>
        <w:jc w:val="both"/>
      </w:pPr>
      <w:r>
        <w:rPr>
          <w:rFonts w:hint="eastAsia" w:ascii="黑体" w:hAnsi="宋体" w:eastAsia="黑体" w:cs="黑体"/>
          <w:b w:val="0"/>
          <w:i w:val="0"/>
          <w:color w:val="333333"/>
          <w:spacing w:val="0"/>
          <w:sz w:val="31"/>
          <w:szCs w:val="31"/>
          <w:u w:val="none"/>
          <w:shd w:val="clear" w:fill="FFFFFF"/>
        </w:rPr>
        <w:t>四、政府信息公开行政复议、行政诉讼情况</w:t>
      </w:r>
    </w:p>
    <w:tbl>
      <w:tblPr>
        <w:tblStyle w:val="6"/>
        <w:tblW w:w="9075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行政诉讼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尚未审结</w:t>
            </w:r>
          </w:p>
        </w:tc>
        <w:tc>
          <w:tcPr>
            <w:tcW w:w="67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复议后起诉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结果维持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结果纠正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其他结果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尚未审结</w:t>
            </w: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总计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结果维持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结果纠正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其他结果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尚未审结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u w:val="none"/>
              </w:rPr>
              <w:t>总计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6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55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</w:p>
        </w:tc>
        <w:tc>
          <w:tcPr>
            <w:tcW w:w="6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19"/>
                <w:szCs w:val="19"/>
                <w:u w:val="none"/>
              </w:rPr>
              <w:t>0</w:t>
            </w:r>
            <w:r>
              <w:rPr>
                <w:rFonts w:hint="default" w:ascii="Calibri" w:hAnsi="Calibri" w:eastAsia="微软雅黑" w:cs="Calibri"/>
                <w:i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6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18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政府信息公开工作虽然取得了一些进步，但是对照文件规定和上级要求，距离社会公众的愿望，都还存在较大的差距。</w:t>
      </w:r>
    </w:p>
    <w:p>
      <w:pPr>
        <w:numPr>
          <w:ilvl w:val="0"/>
          <w:numId w:val="0"/>
        </w:numPr>
        <w:ind w:firstLine="640" w:firstLineChars="200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（一）存在问题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信息公开的工作制度和程序有待进一步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完善。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政务公开知识的学习宣传力度不够。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信息公开内容质量需提高。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  <w:t>（二）改进措施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进一步加强对政务公开工作的宣传，确保把政务公开工作宣传到位、落到实处，及时发布权威信息，正面引导舆论，增进公众对政府政策的理解认同，提高群众对政府信息与政务公开工作的满意度，增强政府公信力、执行力，提升政府治理能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进一步规范和完善政务公开的内容、形式，按照各级有关文件精神，对涉及人民群众关心的重大问题，重大决策及时公开，提高公开针对性和实效性。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3、进一步加强学习，对信息公开工作人员加强培训学习，提升业务知识水平，努力提高信息公开内容质量。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其他需要报告的事项。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2582545</wp:posOffset>
              </wp:positionH>
              <wp:positionV relativeFrom="paragraph">
                <wp:posOffset>-419735</wp:posOffset>
              </wp:positionV>
              <wp:extent cx="1828800" cy="65659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56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35pt;margin-top:-33.05pt;height:51.7pt;width:144pt;mso-position-horizontal-relative:margin;mso-wrap-style:none;z-index:251659264;mso-width-relative:page;mso-height-relative:page;" filled="f" stroked="f" coordsize="21600,21600" o:gfxdata="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S3ZwvaAAAACgEAAA8AAAAAAAAAAQAgAAAAIgAAAGRycy9kb3du&#10;cmV2LnhtbFBLAQIUABQAAAAIAIdO4kDJAfy0NgIAAGAEAAAOAAAAAAAAAAEAIAAAACk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BF4D77"/>
    <w:multiLevelType w:val="singleLevel"/>
    <w:tmpl w:val="D9BF4D7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DEEF8BB"/>
    <w:multiLevelType w:val="singleLevel"/>
    <w:tmpl w:val="FDEEF8B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C4"/>
    <w:rsid w:val="008A46C4"/>
    <w:rsid w:val="03D53AB8"/>
    <w:rsid w:val="101C7A8D"/>
    <w:rsid w:val="182D35C9"/>
    <w:rsid w:val="198B7C78"/>
    <w:rsid w:val="1CAF5E68"/>
    <w:rsid w:val="1CF822AC"/>
    <w:rsid w:val="22DC738B"/>
    <w:rsid w:val="2BC446DC"/>
    <w:rsid w:val="2DB271AD"/>
    <w:rsid w:val="303834AB"/>
    <w:rsid w:val="329D5EB5"/>
    <w:rsid w:val="37ED04CC"/>
    <w:rsid w:val="41840E02"/>
    <w:rsid w:val="4EF1052E"/>
    <w:rsid w:val="51FB6E93"/>
    <w:rsid w:val="53A51C8F"/>
    <w:rsid w:val="564A1575"/>
    <w:rsid w:val="56DC7C88"/>
    <w:rsid w:val="5979504A"/>
    <w:rsid w:val="621023F8"/>
    <w:rsid w:val="716B31A7"/>
    <w:rsid w:val="78E93A29"/>
    <w:rsid w:val="7F60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10">
    <w:name w:val="Emphasis"/>
    <w:basedOn w:val="7"/>
    <w:qFormat/>
    <w:uiPriority w:val="0"/>
    <w:rPr>
      <w:rFonts w:hint="eastAsia" w:ascii="微软雅黑" w:hAnsi="微软雅黑" w:eastAsia="微软雅黑" w:cs="微软雅黑"/>
      <w:u w:val="none"/>
    </w:rPr>
  </w:style>
  <w:style w:type="character" w:styleId="11">
    <w:name w:val="Hyperlink"/>
    <w:basedOn w:val="7"/>
    <w:qFormat/>
    <w:uiPriority w:val="0"/>
    <w:rPr>
      <w:rFonts w:hint="eastAsia" w:ascii="微软雅黑" w:hAnsi="微软雅黑" w:eastAsia="微软雅黑" w:cs="微软雅黑"/>
      <w:color w:val="0000FF"/>
      <w:u w:val="none"/>
    </w:rPr>
  </w:style>
  <w:style w:type="character" w:customStyle="1" w:styleId="12">
    <w:name w:val="hover20"/>
    <w:basedOn w:val="7"/>
    <w:qFormat/>
    <w:uiPriority w:val="0"/>
    <w:rPr>
      <w:color w:val="CC0000"/>
    </w:rPr>
  </w:style>
  <w:style w:type="character" w:customStyle="1" w:styleId="13">
    <w:name w:val="curr3"/>
    <w:basedOn w:val="7"/>
    <w:qFormat/>
    <w:uiPriority w:val="0"/>
    <w:rPr>
      <w:color w:val="FFFFFF"/>
      <w:shd w:val="clear" w:fill="CC0000"/>
    </w:rPr>
  </w:style>
  <w:style w:type="character" w:customStyle="1" w:styleId="14">
    <w:name w:val="yzm"/>
    <w:basedOn w:val="7"/>
    <w:qFormat/>
    <w:uiPriority w:val="0"/>
    <w:rPr>
      <w:color w:val="999999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2022-01-04T15:51:00Z</dcterms:created>
  <dc:creator>Administrator</dc:creator>
  <cp:lastModifiedBy>Administrator</cp:lastModifiedBy>
  <cp:lastPrinted>2022-01-13T10:56:00Z</cp:lastPrinted>
  <dcterms:modified xsi:type="dcterms:W3CDTF">2022-02-14T03:20:11Z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88C3A941327341DF98DD623B95CD231C</vt:lpwstr>
  </property>
</Properties>
</file>