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p>
    <w:p>
      <w:pPr>
        <w:jc w:val="center"/>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威县城市管理综合行政执法局</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关于2023年上半年政务公开工作报告</w:t>
      </w: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按照《威县人民政府办公室关于做好2023年上半年政务公开考核工作的通知》要求，结合工作实际，现将城管局2023年上半年政务公开自查情况如下：</w:t>
      </w:r>
    </w:p>
    <w:p>
      <w:pPr>
        <w:numPr>
          <w:ilvl w:val="0"/>
          <w:numId w:val="1"/>
        </w:num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主动公开</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1、机构信息：公开本部门的机关职能、机构设置、办公地址、办公时间、联系方式、负责人姓名，并及时动态更新调整。</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自查情况：</w:t>
      </w:r>
      <w:r>
        <w:rPr>
          <w:rFonts w:hint="eastAsia" w:ascii="仿宋_GB2312" w:hAnsi="仿宋_GB2312" w:eastAsia="仿宋_GB2312" w:cs="仿宋_GB2312"/>
          <w:sz w:val="32"/>
          <w:szCs w:val="32"/>
          <w:lang w:val="en-US" w:eastAsia="zh-CN"/>
        </w:rPr>
        <w:t>已在机构职能板块公开。</w:t>
      </w:r>
    </w:p>
    <w:p>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2、权责清单：结合简政放权，及时公开本部门的权责清单并动态更新调整。</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自查情况：</w:t>
      </w:r>
      <w:r>
        <w:rPr>
          <w:rFonts w:hint="eastAsia" w:ascii="仿宋_GB2312" w:hAnsi="仿宋_GB2312" w:eastAsia="仿宋_GB2312" w:cs="仿宋_GB2312"/>
          <w:sz w:val="32"/>
          <w:szCs w:val="32"/>
          <w:lang w:val="en-US" w:eastAsia="zh-CN"/>
        </w:rPr>
        <w:t>已在权责清单板块公开。</w:t>
      </w:r>
    </w:p>
    <w:p>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3、行政执法公开：具有行政执法权限的部门全面实行行政执法公示制度，在威县人民政府网站准确、及时、全部公开本部门行政执法信息。</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自查情况：</w:t>
      </w:r>
      <w:r>
        <w:rPr>
          <w:rFonts w:hint="eastAsia" w:ascii="仿宋_GB2312" w:hAnsi="仿宋_GB2312" w:eastAsia="仿宋_GB2312" w:cs="仿宋_GB2312"/>
          <w:sz w:val="32"/>
          <w:szCs w:val="32"/>
          <w:lang w:val="en-US" w:eastAsia="zh-CN"/>
        </w:rPr>
        <w:t>已在行政执法公式中公开。</w:t>
      </w:r>
    </w:p>
    <w:p>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4、人大代表建议、政协提案办理：办理完成本年度人大代表建议和政协提案的复文后，在7个工作日内通过政府信息公开平台相关栏目向社会公开（办公室）正在办理中</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自查情况：</w:t>
      </w:r>
      <w:r>
        <w:rPr>
          <w:rFonts w:hint="eastAsia" w:ascii="仿宋_GB2312" w:hAnsi="仿宋_GB2312" w:eastAsia="仿宋_GB2312" w:cs="仿宋_GB2312"/>
          <w:sz w:val="32"/>
          <w:szCs w:val="32"/>
          <w:lang w:val="en-US" w:eastAsia="zh-CN"/>
        </w:rPr>
        <w:t>已在建议提案－人大代表建议板块公开。</w:t>
      </w:r>
    </w:p>
    <w:p>
      <w:pPr>
        <w:keepNext w:val="0"/>
        <w:keepLines w:val="0"/>
        <w:pageBreakBefore w:val="0"/>
        <w:widowControl w:val="0"/>
        <w:numPr>
          <w:ilvl w:val="0"/>
          <w:numId w:val="2"/>
        </w:numPr>
        <w:kinsoku/>
        <w:wordWrap/>
        <w:overflowPunct/>
        <w:topLinePunct w:val="0"/>
        <w:autoSpaceDE/>
        <w:autoSpaceDN/>
        <w:bidi w:val="0"/>
        <w:adjustRightInd/>
        <w:snapToGrid/>
        <w:ind w:leftChars="0"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项目投资领域信息公开：围绕紧抓投资、上项目、促发展做好信息发布，公开本地区扩大有效投资及重大建设项目的相关信息。</w:t>
      </w:r>
    </w:p>
    <w:p>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lang w:val="en-US" w:eastAsia="zh-CN"/>
        </w:rPr>
      </w:pPr>
      <w:r>
        <w:rPr>
          <w:rFonts w:hint="eastAsia" w:ascii="楷体_GB2312" w:hAnsi="楷体_GB2312" w:eastAsia="楷体_GB2312" w:cs="楷体_GB2312"/>
          <w:b w:val="0"/>
          <w:bCs/>
          <w:kern w:val="2"/>
          <w:sz w:val="32"/>
          <w:szCs w:val="32"/>
          <w:lang w:val="en-US" w:eastAsia="zh-CN" w:bidi="ar-SA"/>
        </w:rPr>
        <w:t>自查情况</w:t>
      </w:r>
      <w:r>
        <w:rPr>
          <w:rFonts w:hint="eastAsia" w:ascii="楷体_GB2312" w:hAnsi="楷体_GB2312" w:eastAsia="楷体_GB2312" w:cs="楷体_GB2312"/>
          <w:kern w:val="2"/>
          <w:sz w:val="32"/>
          <w:szCs w:val="32"/>
          <w:lang w:val="en-US" w:eastAsia="zh-CN" w:bidi="ar-SA"/>
        </w:rPr>
        <w:t>：</w:t>
      </w:r>
      <w:r>
        <w:rPr>
          <w:rFonts w:hint="eastAsia" w:ascii="仿宋_GB2312" w:hAnsi="仿宋_GB2312" w:eastAsia="仿宋_GB2312" w:cs="仿宋_GB2312"/>
          <w:b w:val="0"/>
          <w:bCs/>
          <w:kern w:val="2"/>
          <w:sz w:val="32"/>
          <w:szCs w:val="32"/>
          <w:lang w:val="en-US" w:eastAsia="zh-CN" w:bidi="ar-SA"/>
        </w:rPr>
        <w:t>已按要求公开。</w:t>
      </w:r>
    </w:p>
    <w:p>
      <w:pPr>
        <w:keepNext w:val="0"/>
        <w:keepLines w:val="0"/>
        <w:pageBreakBefore w:val="0"/>
        <w:widowControl w:val="0"/>
        <w:numPr>
          <w:ilvl w:val="0"/>
          <w:numId w:val="2"/>
        </w:numPr>
        <w:kinsoku/>
        <w:wordWrap/>
        <w:overflowPunct/>
        <w:topLinePunct w:val="0"/>
        <w:autoSpaceDE/>
        <w:autoSpaceDN/>
        <w:bidi w:val="0"/>
        <w:adjustRightInd/>
        <w:snapToGrid/>
        <w:ind w:leftChars="0"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围绕住房改善、新能源汽车、文化和旅游、体育、养老、家政服务等领域……</w:t>
      </w:r>
    </w:p>
    <w:p>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楷体_GB2312" w:hAnsi="楷体_GB2312" w:eastAsia="楷体_GB2312" w:cs="楷体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自查情况：</w:t>
      </w:r>
      <w:r>
        <w:rPr>
          <w:rFonts w:hint="eastAsia" w:ascii="仿宋_GB2312" w:hAnsi="仿宋_GB2312" w:eastAsia="仿宋_GB2312" w:cs="仿宋_GB2312"/>
          <w:b w:val="0"/>
          <w:bCs/>
          <w:kern w:val="2"/>
          <w:sz w:val="32"/>
          <w:szCs w:val="32"/>
          <w:lang w:val="en-US" w:eastAsia="zh-CN" w:bidi="ar-SA"/>
        </w:rPr>
        <w:t>不在我单位职能范围内。</w:t>
      </w:r>
    </w:p>
    <w:p>
      <w:pPr>
        <w:keepNext w:val="0"/>
        <w:keepLines w:val="0"/>
        <w:pageBreakBefore w:val="0"/>
        <w:widowControl w:val="0"/>
        <w:numPr>
          <w:ilvl w:val="0"/>
          <w:numId w:val="2"/>
        </w:numPr>
        <w:kinsoku/>
        <w:wordWrap/>
        <w:overflowPunct/>
        <w:topLinePunct w:val="0"/>
        <w:autoSpaceDE/>
        <w:autoSpaceDN/>
        <w:bidi w:val="0"/>
        <w:adjustRightInd/>
        <w:snapToGrid/>
        <w:ind w:leftChars="0"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重点民生领域信息公开：围绕保障和改善民生重大部署和重点工作，公开本地区重点民生领域相关信息。</w:t>
      </w:r>
    </w:p>
    <w:p>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lang w:val="en-US" w:eastAsia="zh-CN"/>
        </w:rPr>
      </w:pPr>
      <w:r>
        <w:rPr>
          <w:rFonts w:hint="eastAsia" w:ascii="楷体_GB2312" w:hAnsi="楷体_GB2312" w:eastAsia="楷体_GB2312" w:cs="楷体_GB2312"/>
          <w:b w:val="0"/>
          <w:bCs/>
          <w:kern w:val="2"/>
          <w:sz w:val="32"/>
          <w:szCs w:val="32"/>
          <w:lang w:val="en-US" w:eastAsia="zh-CN" w:bidi="ar-SA"/>
        </w:rPr>
        <w:t>自查情况</w:t>
      </w:r>
      <w:r>
        <w:rPr>
          <w:rFonts w:hint="eastAsia" w:ascii="楷体_GB2312" w:hAnsi="楷体_GB2312" w:eastAsia="楷体_GB2312" w:cs="楷体_GB2312"/>
          <w:kern w:val="2"/>
          <w:sz w:val="32"/>
          <w:szCs w:val="32"/>
          <w:lang w:val="en-US" w:eastAsia="zh-CN" w:bidi="ar-SA"/>
        </w:rPr>
        <w:t>：</w:t>
      </w:r>
      <w:r>
        <w:rPr>
          <w:rFonts w:hint="eastAsia" w:ascii="仿宋_GB2312" w:hAnsi="仿宋_GB2312" w:eastAsia="仿宋_GB2312" w:cs="仿宋_GB2312"/>
          <w:b w:val="0"/>
          <w:bCs/>
          <w:kern w:val="2"/>
          <w:sz w:val="32"/>
          <w:szCs w:val="32"/>
          <w:lang w:val="en-US" w:eastAsia="zh-CN" w:bidi="ar-SA"/>
        </w:rPr>
        <w:t>已按要求公开。</w:t>
      </w:r>
    </w:p>
    <w:p>
      <w:pPr>
        <w:keepNext w:val="0"/>
        <w:keepLines w:val="0"/>
        <w:pageBreakBefore w:val="0"/>
        <w:widowControl w:val="0"/>
        <w:numPr>
          <w:ilvl w:val="0"/>
          <w:numId w:val="2"/>
        </w:numPr>
        <w:kinsoku/>
        <w:wordWrap/>
        <w:overflowPunct/>
        <w:topLinePunct w:val="0"/>
        <w:autoSpaceDE/>
        <w:autoSpaceDN/>
        <w:bidi w:val="0"/>
        <w:adjustRightInd/>
        <w:snapToGrid/>
        <w:ind w:leftChars="0"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乡村振兴领域信息公开：围绕全面推进乡村振兴战略实施，大力推进乡村产业、农产品加工业和休闲农业发展的乡村振兴领域信息公开工作。</w:t>
      </w:r>
    </w:p>
    <w:p>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b w:val="0"/>
          <w:bCs/>
          <w:kern w:val="2"/>
          <w:sz w:val="32"/>
          <w:szCs w:val="32"/>
          <w:lang w:val="en-US" w:eastAsia="zh-CN" w:bidi="ar-SA"/>
        </w:rPr>
        <w:t>自查情况</w:t>
      </w:r>
      <w:r>
        <w:rPr>
          <w:rFonts w:hint="eastAsia" w:ascii="楷体_GB2312" w:hAnsi="楷体_GB2312" w:eastAsia="楷体_GB2312" w:cs="楷体_GB2312"/>
          <w:kern w:val="2"/>
          <w:sz w:val="32"/>
          <w:szCs w:val="32"/>
          <w:lang w:val="en-US" w:eastAsia="zh-CN" w:bidi="ar-SA"/>
        </w:rPr>
        <w:t>：</w:t>
      </w:r>
      <w:r>
        <w:rPr>
          <w:rFonts w:hint="eastAsia" w:ascii="仿宋_GB2312" w:hAnsi="仿宋_GB2312" w:eastAsia="仿宋_GB2312" w:cs="仿宋_GB2312"/>
          <w:b w:val="0"/>
          <w:bCs/>
          <w:kern w:val="2"/>
          <w:sz w:val="32"/>
          <w:szCs w:val="32"/>
          <w:lang w:val="en-US" w:eastAsia="zh-CN" w:bidi="ar-SA"/>
        </w:rPr>
        <w:t>不在我单位职能范围内。</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办事服务领域信息公开：围绕完善办事公开制度要求，动态更新发布行政许可事项清单、公共服务事项清单、行政许可中介服务事项清单等。主动公开办事指南、办事流程、办事机构等信息。公共企事业单位积极主动向社会公开服务标准、资费标准、办理时限等信息。</w:t>
      </w:r>
    </w:p>
    <w:p>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lang w:val="en-US" w:eastAsia="zh-CN"/>
        </w:rPr>
      </w:pPr>
      <w:r>
        <w:rPr>
          <w:rFonts w:hint="eastAsia" w:ascii="楷体_GB2312" w:hAnsi="楷体_GB2312" w:eastAsia="楷体_GB2312" w:cs="楷体_GB2312"/>
          <w:b w:val="0"/>
          <w:bCs/>
          <w:kern w:val="2"/>
          <w:sz w:val="32"/>
          <w:szCs w:val="32"/>
          <w:lang w:val="en-US" w:eastAsia="zh-CN" w:bidi="ar-SA"/>
        </w:rPr>
        <w:t>自查情况</w:t>
      </w:r>
      <w:r>
        <w:rPr>
          <w:rFonts w:hint="eastAsia" w:ascii="楷体_GB2312" w:hAnsi="楷体_GB2312" w:eastAsia="楷体_GB2312" w:cs="楷体_GB2312"/>
          <w:kern w:val="2"/>
          <w:sz w:val="32"/>
          <w:szCs w:val="32"/>
          <w:lang w:val="en-US" w:eastAsia="zh-CN" w:bidi="ar-SA"/>
        </w:rPr>
        <w:t>：</w:t>
      </w:r>
      <w:r>
        <w:rPr>
          <w:rFonts w:hint="eastAsia" w:ascii="仿宋_GB2312" w:hAnsi="仿宋_GB2312" w:eastAsia="仿宋_GB2312" w:cs="仿宋_GB2312"/>
          <w:b w:val="0"/>
          <w:bCs/>
          <w:kern w:val="2"/>
          <w:sz w:val="32"/>
          <w:szCs w:val="32"/>
          <w:lang w:val="en-US" w:eastAsia="zh-CN" w:bidi="ar-SA"/>
        </w:rPr>
        <w:t>已按要求公开。</w:t>
      </w:r>
    </w:p>
    <w:p>
      <w:pPr>
        <w:keepNext w:val="0"/>
        <w:keepLines w:val="0"/>
        <w:pageBreakBefore w:val="0"/>
        <w:widowControl w:val="0"/>
        <w:numPr>
          <w:ilvl w:val="0"/>
          <w:numId w:val="2"/>
        </w:numPr>
        <w:kinsoku/>
        <w:wordWrap/>
        <w:overflowPunct/>
        <w:topLinePunct w:val="0"/>
        <w:autoSpaceDE/>
        <w:autoSpaceDN/>
        <w:bidi w:val="0"/>
        <w:adjustRightInd/>
        <w:snapToGrid/>
        <w:ind w:leftChars="0"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信息公开年报：在政府网站政府信息公开平台规划总结栏目下设的子栏目“年度报告”中发布，工作年度报告格式按照国办公开办要求的统一格式发布，做到内容完整、格式规范、发布及时。</w:t>
      </w:r>
    </w:p>
    <w:p>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lang w:val="en-US" w:eastAsia="zh-CN"/>
        </w:rPr>
      </w:pPr>
      <w:r>
        <w:rPr>
          <w:rFonts w:hint="eastAsia" w:ascii="楷体_GB2312" w:hAnsi="楷体_GB2312" w:eastAsia="楷体_GB2312" w:cs="楷体_GB2312"/>
          <w:b w:val="0"/>
          <w:bCs/>
          <w:kern w:val="2"/>
          <w:sz w:val="32"/>
          <w:szCs w:val="32"/>
          <w:lang w:val="en-US" w:eastAsia="zh-CN" w:bidi="ar-SA"/>
        </w:rPr>
        <w:t>自查情况</w:t>
      </w:r>
      <w:r>
        <w:rPr>
          <w:rFonts w:hint="eastAsia" w:ascii="楷体_GB2312" w:hAnsi="楷体_GB2312" w:eastAsia="楷体_GB2312" w:cs="楷体_GB2312"/>
          <w:kern w:val="2"/>
          <w:sz w:val="32"/>
          <w:szCs w:val="32"/>
          <w:lang w:val="en-US" w:eastAsia="zh-CN" w:bidi="ar-SA"/>
        </w:rPr>
        <w:t>：</w:t>
      </w:r>
      <w:r>
        <w:rPr>
          <w:rFonts w:hint="eastAsia" w:ascii="仿宋_GB2312" w:hAnsi="仿宋_GB2312" w:eastAsia="仿宋_GB2312" w:cs="仿宋_GB2312"/>
          <w:b w:val="0"/>
          <w:bCs/>
          <w:kern w:val="2"/>
          <w:sz w:val="32"/>
          <w:szCs w:val="32"/>
          <w:lang w:val="en-US" w:eastAsia="zh-CN" w:bidi="ar-SA"/>
        </w:rPr>
        <w:t>已按要求公开。</w:t>
      </w:r>
    </w:p>
    <w:p>
      <w:pPr>
        <w:pStyle w:val="2"/>
        <w:numPr>
          <w:ilvl w:val="0"/>
          <w:numId w:val="1"/>
        </w:numPr>
        <w:ind w:left="0" w:leftChars="0" w:firstLine="0" w:firstLineChars="0"/>
        <w:rPr>
          <w:rFonts w:hint="eastAsia" w:ascii="黑体" w:hAnsi="黑体" w:eastAsia="黑体" w:cs="黑体"/>
          <w:b w:val="0"/>
          <w:bCs/>
          <w:kern w:val="2"/>
          <w:sz w:val="32"/>
          <w:szCs w:val="32"/>
          <w:lang w:val="en-US" w:eastAsia="zh-CN" w:bidi="ar-SA"/>
        </w:rPr>
      </w:pPr>
      <w:r>
        <w:rPr>
          <w:rFonts w:hint="eastAsia" w:ascii="黑体" w:hAnsi="黑体" w:eastAsia="黑体" w:cs="黑体"/>
          <w:b w:val="0"/>
          <w:bCs/>
          <w:kern w:val="2"/>
          <w:sz w:val="32"/>
          <w:szCs w:val="32"/>
          <w:lang w:val="en-US" w:eastAsia="zh-CN" w:bidi="ar-SA"/>
        </w:rPr>
        <w:t>依法申请公开。</w:t>
      </w:r>
    </w:p>
    <w:p>
      <w:pPr>
        <w:pStyle w:val="2"/>
        <w:widowControl w:val="0"/>
        <w:numPr>
          <w:numId w:val="0"/>
        </w:numPr>
        <w:spacing w:line="480" w:lineRule="auto"/>
        <w:ind w:firstLine="640" w:firstLineChars="200"/>
        <w:jc w:val="both"/>
        <w:rPr>
          <w:rFonts w:hint="eastAsia" w:ascii="楷体_GB2312" w:hAnsi="楷体_GB2312" w:eastAsia="楷体_GB2312" w:cs="楷体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11、申请渠道：本单位在依申请公开渠道畅通，有专门人员负责受理、转办、答复等事项。</w:t>
      </w:r>
    </w:p>
    <w:p>
      <w:pPr>
        <w:pStyle w:val="2"/>
        <w:widowControl w:val="0"/>
        <w:numPr>
          <w:numId w:val="0"/>
        </w:numPr>
        <w:spacing w:line="480" w:lineRule="auto"/>
        <w:ind w:firstLine="640" w:firstLineChars="200"/>
        <w:jc w:val="both"/>
        <w:rPr>
          <w:rFonts w:hint="eastAsia" w:ascii="仿宋_GB2312" w:hAnsi="仿宋_GB2312" w:eastAsia="仿宋_GB2312" w:cs="仿宋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自查情况</w:t>
      </w:r>
      <w:r>
        <w:rPr>
          <w:rFonts w:hint="eastAsia" w:ascii="楷体_GB2312" w:hAnsi="楷体_GB2312" w:eastAsia="楷体_GB2312" w:cs="楷体_GB2312"/>
          <w:kern w:val="2"/>
          <w:sz w:val="32"/>
          <w:szCs w:val="32"/>
          <w:lang w:val="en-US" w:eastAsia="zh-CN" w:bidi="ar-SA"/>
        </w:rPr>
        <w:t>：</w:t>
      </w:r>
      <w:r>
        <w:rPr>
          <w:rFonts w:hint="eastAsia" w:ascii="仿宋_GB2312" w:hAnsi="仿宋_GB2312" w:eastAsia="仿宋_GB2312" w:cs="仿宋_GB2312"/>
          <w:b w:val="0"/>
          <w:bCs/>
          <w:kern w:val="2"/>
          <w:sz w:val="32"/>
          <w:szCs w:val="32"/>
          <w:lang w:val="en-US" w:eastAsia="zh-CN" w:bidi="ar-SA"/>
        </w:rPr>
        <w:t>申请渠道包括：政务公开留言、县长热线、阳光理政工作平台等渠道。</w:t>
      </w:r>
    </w:p>
    <w:p>
      <w:pPr>
        <w:pStyle w:val="2"/>
        <w:widowControl w:val="0"/>
        <w:numPr>
          <w:numId w:val="0"/>
        </w:numPr>
        <w:spacing w:line="480" w:lineRule="auto"/>
        <w:ind w:firstLine="640" w:firstLineChars="200"/>
        <w:jc w:val="both"/>
        <w:rPr>
          <w:rFonts w:hint="default" w:ascii="楷体_GB2312" w:hAnsi="楷体_GB2312" w:eastAsia="楷体_GB2312" w:cs="楷体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12、答复情况：答复时限。在收到申请之日起20个工作日内答复依申请公开（如需延长答复期限的，应当经政务公开工作机构负责人同意，并告知申请人，延长答复的期限最长不得超过20个工作日）。答复形式。依据《条例》规定，按申请人要求的形式提供政府信息。答复内容规范化。依据《条例》相关规定答复申请人。</w:t>
      </w:r>
    </w:p>
    <w:p>
      <w:pPr>
        <w:pStyle w:val="2"/>
        <w:widowControl w:val="0"/>
        <w:numPr>
          <w:ilvl w:val="0"/>
          <w:numId w:val="0"/>
        </w:numPr>
        <w:spacing w:line="480" w:lineRule="auto"/>
        <w:ind w:firstLine="640" w:firstLineChars="200"/>
        <w:jc w:val="both"/>
        <w:rPr>
          <w:rFonts w:hint="default" w:ascii="仿宋_GB2312" w:hAnsi="仿宋_GB2312" w:eastAsia="仿宋_GB2312" w:cs="仿宋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自查情况</w:t>
      </w:r>
      <w:r>
        <w:rPr>
          <w:rFonts w:hint="eastAsia" w:ascii="楷体_GB2312" w:hAnsi="楷体_GB2312" w:eastAsia="楷体_GB2312" w:cs="楷体_GB2312"/>
          <w:kern w:val="2"/>
          <w:sz w:val="32"/>
          <w:szCs w:val="32"/>
          <w:lang w:val="en-US" w:eastAsia="zh-CN" w:bidi="ar-SA"/>
        </w:rPr>
        <w:t>：</w:t>
      </w:r>
      <w:r>
        <w:rPr>
          <w:rFonts w:hint="eastAsia" w:ascii="仿宋_GB2312" w:hAnsi="仿宋_GB2312" w:eastAsia="仿宋_GB2312" w:cs="仿宋_GB2312"/>
          <w:b w:val="0"/>
          <w:bCs/>
          <w:kern w:val="2"/>
          <w:sz w:val="32"/>
          <w:szCs w:val="32"/>
          <w:lang w:val="en-US" w:eastAsia="zh-CN" w:bidi="ar-SA"/>
        </w:rPr>
        <w:t>已按相关要求专人负责相关答复。</w:t>
      </w:r>
    </w:p>
    <w:p>
      <w:pPr>
        <w:pStyle w:val="2"/>
        <w:numPr>
          <w:ilvl w:val="0"/>
          <w:numId w:val="1"/>
        </w:numPr>
        <w:ind w:left="0" w:leftChars="0" w:firstLine="0" w:firstLineChars="0"/>
        <w:rPr>
          <w:rFonts w:hint="default" w:ascii="黑体" w:hAnsi="黑体" w:eastAsia="黑体" w:cs="黑体"/>
          <w:b w:val="0"/>
          <w:bCs/>
          <w:kern w:val="2"/>
          <w:sz w:val="32"/>
          <w:szCs w:val="32"/>
          <w:lang w:val="en-US" w:eastAsia="zh-CN" w:bidi="ar-SA"/>
        </w:rPr>
      </w:pPr>
      <w:r>
        <w:rPr>
          <w:rFonts w:hint="eastAsia" w:ascii="黑体" w:hAnsi="黑体" w:eastAsia="黑体" w:cs="黑体"/>
          <w:b w:val="0"/>
          <w:bCs/>
          <w:kern w:val="2"/>
          <w:sz w:val="32"/>
          <w:szCs w:val="32"/>
          <w:lang w:val="en-US" w:eastAsia="zh-CN" w:bidi="ar-SA"/>
        </w:rPr>
        <w:t>政务舆情回应。13、</w:t>
      </w:r>
      <w:r>
        <w:rPr>
          <w:rFonts w:hint="eastAsia" w:ascii="楷体_GB2312" w:hAnsi="楷体_GB2312" w:eastAsia="楷体_GB2312" w:cs="楷体_GB2312"/>
          <w:b w:val="0"/>
          <w:bCs/>
          <w:kern w:val="2"/>
          <w:sz w:val="32"/>
          <w:szCs w:val="32"/>
          <w:lang w:val="en-US" w:eastAsia="zh-CN" w:bidi="ar-SA"/>
        </w:rPr>
        <w:t>健全政务舆情收集、研判、回应机制，加强舆情回应台账管理，积极稳妥推动问题解决。</w:t>
      </w:r>
    </w:p>
    <w:p>
      <w:pPr>
        <w:pStyle w:val="2"/>
        <w:widowControl w:val="0"/>
        <w:numPr>
          <w:numId w:val="0"/>
        </w:numPr>
        <w:spacing w:line="480" w:lineRule="auto"/>
        <w:jc w:val="both"/>
        <w:rPr>
          <w:rFonts w:hint="eastAsia" w:ascii="仿宋_GB2312" w:hAnsi="仿宋_GB2312" w:eastAsia="仿宋_GB2312" w:cs="仿宋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自查情况</w:t>
      </w:r>
      <w:r>
        <w:rPr>
          <w:rFonts w:hint="eastAsia" w:ascii="楷体_GB2312" w:hAnsi="楷体_GB2312" w:eastAsia="楷体_GB2312" w:cs="楷体_GB2312"/>
          <w:kern w:val="2"/>
          <w:sz w:val="32"/>
          <w:szCs w:val="32"/>
          <w:lang w:val="en-US" w:eastAsia="zh-CN" w:bidi="ar-SA"/>
        </w:rPr>
        <w:t>：</w:t>
      </w:r>
      <w:r>
        <w:rPr>
          <w:rFonts w:hint="eastAsia" w:ascii="仿宋_GB2312" w:hAnsi="仿宋_GB2312" w:eastAsia="仿宋_GB2312" w:cs="仿宋_GB2312"/>
          <w:b w:val="0"/>
          <w:bCs/>
          <w:kern w:val="2"/>
          <w:sz w:val="32"/>
          <w:szCs w:val="32"/>
          <w:lang w:val="en-US" w:eastAsia="zh-CN" w:bidi="ar-SA"/>
        </w:rPr>
        <w:t>已按要求公开。</w:t>
      </w:r>
    </w:p>
    <w:p>
      <w:pPr>
        <w:pStyle w:val="2"/>
        <w:numPr>
          <w:ilvl w:val="0"/>
          <w:numId w:val="1"/>
        </w:numPr>
        <w:ind w:left="0" w:leftChars="0" w:firstLine="0" w:firstLineChars="0"/>
        <w:rPr>
          <w:rFonts w:hint="eastAsia" w:ascii="黑体" w:hAnsi="黑体" w:eastAsia="黑体" w:cs="黑体"/>
          <w:b w:val="0"/>
          <w:bCs/>
          <w:kern w:val="2"/>
          <w:sz w:val="32"/>
          <w:szCs w:val="32"/>
          <w:lang w:val="en-US" w:eastAsia="zh-CN" w:bidi="ar-SA"/>
        </w:rPr>
      </w:pPr>
      <w:r>
        <w:rPr>
          <w:rFonts w:hint="eastAsia" w:ascii="黑体" w:hAnsi="黑体" w:eastAsia="黑体" w:cs="黑体"/>
          <w:b w:val="0"/>
          <w:bCs/>
          <w:kern w:val="2"/>
          <w:sz w:val="32"/>
          <w:szCs w:val="32"/>
          <w:lang w:val="en-US" w:eastAsia="zh-CN" w:bidi="ar-SA"/>
        </w:rPr>
        <w:t>基层政务公开。</w:t>
      </w:r>
    </w:p>
    <w:p>
      <w:pPr>
        <w:pStyle w:val="2"/>
        <w:numPr>
          <w:ilvl w:val="0"/>
          <w:numId w:val="0"/>
        </w:numPr>
        <w:ind w:leftChars="0" w:firstLine="640" w:firstLineChars="200"/>
        <w:rPr>
          <w:rFonts w:hint="eastAsia" w:ascii="楷体_GB2312" w:hAnsi="楷体_GB2312" w:eastAsia="楷体_GB2312" w:cs="楷体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14、基层政务公开“回头看”工作：制定基层政务公开事项清单和公众参与事项目录，推进办事服务公开标准化，建立健全基层政务公开保障机制。</w:t>
      </w:r>
    </w:p>
    <w:p>
      <w:pPr>
        <w:pStyle w:val="2"/>
        <w:rPr>
          <w:rFonts w:hint="eastAsia" w:ascii="仿宋_GB2312" w:hAnsi="仿宋_GB2312" w:eastAsia="仿宋_GB2312" w:cs="仿宋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自查情况</w:t>
      </w:r>
      <w:r>
        <w:rPr>
          <w:rFonts w:hint="eastAsia" w:ascii="楷体_GB2312" w:hAnsi="楷体_GB2312" w:eastAsia="楷体_GB2312" w:cs="楷体_GB2312"/>
          <w:kern w:val="2"/>
          <w:sz w:val="32"/>
          <w:szCs w:val="32"/>
          <w:lang w:val="en-US" w:eastAsia="zh-CN" w:bidi="ar-SA"/>
        </w:rPr>
        <w:t>：</w:t>
      </w:r>
      <w:r>
        <w:rPr>
          <w:rFonts w:hint="eastAsia" w:ascii="仿宋_GB2312" w:hAnsi="仿宋_GB2312" w:eastAsia="仿宋_GB2312" w:cs="仿宋_GB2312"/>
          <w:b w:val="0"/>
          <w:bCs/>
          <w:kern w:val="2"/>
          <w:sz w:val="32"/>
          <w:szCs w:val="32"/>
          <w:lang w:val="en-US" w:eastAsia="zh-CN" w:bidi="ar-SA"/>
        </w:rPr>
        <w:t>已按要求公开。</w:t>
      </w:r>
    </w:p>
    <w:p>
      <w:pPr>
        <w:widowControl w:val="0"/>
        <w:numPr>
          <w:ilvl w:val="0"/>
          <w:numId w:val="0"/>
        </w:numPr>
        <w:ind w:leftChars="0" w:firstLine="640" w:firstLineChars="200"/>
        <w:jc w:val="both"/>
        <w:rPr>
          <w:rFonts w:hint="eastAsia" w:ascii="楷体_GB2312" w:hAnsi="楷体_GB2312" w:eastAsia="楷体_GB2312" w:cs="楷体_GB2312"/>
          <w:sz w:val="32"/>
          <w:szCs w:val="32"/>
          <w:lang w:val="en-US" w:eastAsia="zh-CN"/>
        </w:rPr>
      </w:pPr>
      <w:bookmarkStart w:id="0" w:name="_GoBack"/>
      <w:bookmarkEnd w:id="0"/>
      <w:r>
        <w:rPr>
          <w:rFonts w:hint="eastAsia" w:ascii="仿宋_GB2312" w:hAnsi="仿宋_GB2312" w:eastAsia="仿宋_GB2312" w:cs="仿宋_GB2312"/>
          <w:b w:val="0"/>
          <w:bCs/>
          <w:kern w:val="2"/>
          <w:sz w:val="32"/>
          <w:szCs w:val="32"/>
          <w:lang w:val="en-US" w:eastAsia="zh-CN" w:bidi="ar-SA"/>
        </w:rPr>
        <w:t>15、</w:t>
      </w:r>
      <w:r>
        <w:rPr>
          <w:rFonts w:hint="eastAsia" w:ascii="楷体_GB2312" w:hAnsi="楷体_GB2312" w:eastAsia="楷体_GB2312" w:cs="楷体_GB2312"/>
          <w:sz w:val="32"/>
          <w:szCs w:val="32"/>
          <w:lang w:val="en-US" w:eastAsia="zh-CN"/>
        </w:rPr>
        <w:t>政务公开专区建设：为基层群众提供政府信息网上查询、政府信息公开申请、政策咨询等服务。拓展政务公开专区功能，开展重要政策现场解读、综合政策辅导、办事流程场景展示等</w:t>
      </w:r>
    </w:p>
    <w:p>
      <w:pPr>
        <w:pStyle w:val="2"/>
        <w:rPr>
          <w:rFonts w:hint="eastAsia" w:ascii="仿宋_GB2312" w:hAnsi="仿宋_GB2312" w:eastAsia="仿宋_GB2312" w:cs="仿宋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自查情况</w:t>
      </w:r>
      <w:r>
        <w:rPr>
          <w:rFonts w:hint="eastAsia" w:ascii="楷体_GB2312" w:hAnsi="楷体_GB2312" w:eastAsia="楷体_GB2312" w:cs="楷体_GB2312"/>
          <w:kern w:val="2"/>
          <w:sz w:val="32"/>
          <w:szCs w:val="32"/>
          <w:lang w:val="en-US" w:eastAsia="zh-CN" w:bidi="ar-SA"/>
        </w:rPr>
        <w:t>：</w:t>
      </w:r>
      <w:r>
        <w:rPr>
          <w:rFonts w:hint="eastAsia" w:ascii="仿宋_GB2312" w:hAnsi="仿宋_GB2312" w:eastAsia="仿宋_GB2312" w:cs="仿宋_GB2312"/>
          <w:b w:val="0"/>
          <w:bCs/>
          <w:kern w:val="2"/>
          <w:sz w:val="32"/>
          <w:szCs w:val="32"/>
          <w:lang w:val="en-US" w:eastAsia="zh-CN" w:bidi="ar-SA"/>
        </w:rPr>
        <w:t>已按要求公开。</w:t>
      </w:r>
    </w:p>
    <w:p>
      <w:pPr>
        <w:pStyle w:val="2"/>
        <w:numPr>
          <w:ilvl w:val="0"/>
          <w:numId w:val="1"/>
        </w:numPr>
        <w:ind w:left="0" w:leftChars="0" w:firstLine="0" w:firstLineChars="0"/>
        <w:rPr>
          <w:rFonts w:hint="eastAsia" w:ascii="黑体" w:hAnsi="黑体" w:eastAsia="黑体" w:cs="黑体"/>
          <w:b w:val="0"/>
          <w:bCs/>
          <w:kern w:val="2"/>
          <w:sz w:val="32"/>
          <w:szCs w:val="32"/>
          <w:lang w:val="en-US" w:eastAsia="zh-CN" w:bidi="ar-SA"/>
        </w:rPr>
      </w:pPr>
      <w:r>
        <w:rPr>
          <w:rFonts w:hint="eastAsia" w:ascii="黑体" w:hAnsi="黑体" w:eastAsia="黑体" w:cs="黑体"/>
          <w:b w:val="0"/>
          <w:bCs/>
          <w:kern w:val="2"/>
          <w:sz w:val="32"/>
          <w:szCs w:val="32"/>
          <w:lang w:val="en-US" w:eastAsia="zh-CN" w:bidi="ar-SA"/>
        </w:rPr>
        <w:t>信息发布情况。</w:t>
      </w:r>
    </w:p>
    <w:p>
      <w:pPr>
        <w:pStyle w:val="2"/>
        <w:numPr>
          <w:ilvl w:val="0"/>
          <w:numId w:val="3"/>
        </w:numPr>
        <w:rPr>
          <w:rFonts w:hint="eastAsia" w:ascii="楷体_GB2312" w:hAnsi="楷体_GB2312" w:eastAsia="楷体_GB2312" w:cs="楷体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政府信息公开平台发布数量：围绕主动公开确定的内容，在县级政府信息公开平台上应公开尽公开，统计各单位政府信息发布数量，每季度公开50条、年度200条。</w:t>
      </w:r>
    </w:p>
    <w:p>
      <w:pPr>
        <w:pStyle w:val="2"/>
        <w:rPr>
          <w:rFonts w:hint="default"/>
          <w:lang w:val="en-US" w:eastAsia="zh-CN"/>
        </w:rPr>
      </w:pPr>
      <w:r>
        <w:rPr>
          <w:rFonts w:hint="eastAsia" w:ascii="楷体_GB2312" w:hAnsi="楷体_GB2312" w:eastAsia="楷体_GB2312" w:cs="楷体_GB2312"/>
          <w:b w:val="0"/>
          <w:bCs/>
          <w:kern w:val="2"/>
          <w:sz w:val="32"/>
          <w:szCs w:val="32"/>
          <w:lang w:val="en-US" w:eastAsia="zh-CN" w:bidi="ar-SA"/>
        </w:rPr>
        <w:t>自查情况</w:t>
      </w:r>
      <w:r>
        <w:rPr>
          <w:rFonts w:hint="eastAsia" w:ascii="楷体_GB2312" w:hAnsi="楷体_GB2312" w:eastAsia="楷体_GB2312" w:cs="楷体_GB2312"/>
          <w:kern w:val="2"/>
          <w:sz w:val="32"/>
          <w:szCs w:val="32"/>
          <w:lang w:val="en-US" w:eastAsia="zh-CN" w:bidi="ar-SA"/>
        </w:rPr>
        <w:t>：</w:t>
      </w:r>
      <w:r>
        <w:rPr>
          <w:rFonts w:hint="eastAsia" w:ascii="仿宋_GB2312" w:hAnsi="仿宋_GB2312" w:eastAsia="仿宋_GB2312" w:cs="仿宋_GB2312"/>
          <w:b w:val="0"/>
          <w:bCs/>
          <w:kern w:val="2"/>
          <w:sz w:val="32"/>
          <w:szCs w:val="32"/>
          <w:lang w:val="en-US" w:eastAsia="zh-CN" w:bidi="ar-SA"/>
        </w:rPr>
        <w:t>已按要求年度公开发布207条。</w:t>
      </w:r>
    </w:p>
    <w:p>
      <w:pPr>
        <w:pStyle w:val="2"/>
        <w:numPr>
          <w:ilvl w:val="0"/>
          <w:numId w:val="1"/>
        </w:numPr>
        <w:ind w:left="0" w:leftChars="0" w:firstLine="0" w:firstLineChars="0"/>
        <w:rPr>
          <w:rFonts w:hint="eastAsia" w:ascii="黑体" w:hAnsi="黑体" w:eastAsia="黑体" w:cs="黑体"/>
          <w:b w:val="0"/>
          <w:bCs/>
          <w:kern w:val="2"/>
          <w:sz w:val="32"/>
          <w:szCs w:val="32"/>
          <w:lang w:val="en-US" w:eastAsia="zh-CN" w:bidi="ar-SA"/>
        </w:rPr>
      </w:pPr>
      <w:r>
        <w:rPr>
          <w:rFonts w:hint="eastAsia" w:ascii="黑体" w:hAnsi="黑体" w:eastAsia="黑体" w:cs="黑体"/>
          <w:b w:val="0"/>
          <w:bCs/>
          <w:kern w:val="2"/>
          <w:sz w:val="32"/>
          <w:szCs w:val="32"/>
          <w:lang w:val="en-US" w:eastAsia="zh-CN" w:bidi="ar-SA"/>
        </w:rPr>
        <w:t>保障措施。</w:t>
      </w:r>
    </w:p>
    <w:p>
      <w:pPr>
        <w:pStyle w:val="2"/>
        <w:numPr>
          <w:ilvl w:val="0"/>
          <w:numId w:val="0"/>
        </w:numPr>
        <w:ind w:leftChars="0" w:firstLine="640" w:firstLineChars="200"/>
        <w:rPr>
          <w:rFonts w:hint="eastAsia" w:ascii="楷体_GB2312" w:hAnsi="楷体_GB2312" w:eastAsia="楷体_GB2312" w:cs="楷体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17、专门机构设置和作用发挥：及时调整领导小组，完善主要领导亲自抓、分管领导具体抓、政务公开主管部门（机构）协调推进工作机制，主要负责同志年内至少听取一次政务公开工作汇报，研究解决重点难点问题。</w:t>
      </w:r>
    </w:p>
    <w:p>
      <w:pPr>
        <w:pStyle w:val="2"/>
        <w:numPr>
          <w:ilvl w:val="0"/>
          <w:numId w:val="0"/>
        </w:numPr>
        <w:ind w:leftChars="0"/>
        <w:rPr>
          <w:rFonts w:hint="eastAsia" w:ascii="仿宋_GB2312" w:hAnsi="仿宋_GB2312" w:eastAsia="仿宋_GB2312" w:cs="仿宋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自查情况：</w:t>
      </w:r>
      <w:r>
        <w:rPr>
          <w:rFonts w:hint="default" w:ascii="仿宋_GB2312" w:hAnsi="仿宋_GB2312" w:eastAsia="仿宋_GB2312" w:cs="仿宋_GB2312"/>
          <w:b w:val="0"/>
          <w:bCs/>
          <w:kern w:val="2"/>
          <w:sz w:val="32"/>
          <w:szCs w:val="32"/>
          <w:lang w:val="en-US" w:eastAsia="zh-CN" w:bidi="ar-SA"/>
        </w:rPr>
        <w:t>已按要求</w:t>
      </w:r>
      <w:r>
        <w:rPr>
          <w:rFonts w:hint="eastAsia" w:ascii="仿宋_GB2312" w:hAnsi="仿宋_GB2312" w:eastAsia="仿宋_GB2312" w:cs="仿宋_GB2312"/>
          <w:b w:val="0"/>
          <w:bCs/>
          <w:kern w:val="2"/>
          <w:sz w:val="32"/>
          <w:szCs w:val="32"/>
          <w:lang w:val="en-US" w:eastAsia="zh-CN" w:bidi="ar-SA"/>
        </w:rPr>
        <w:t>落实建立威县城市管理综合行政执法局政务公开工作领导小组并公开</w:t>
      </w:r>
      <w:r>
        <w:rPr>
          <w:rFonts w:hint="default" w:ascii="仿宋_GB2312" w:hAnsi="仿宋_GB2312" w:eastAsia="仿宋_GB2312" w:cs="仿宋_GB2312"/>
          <w:b w:val="0"/>
          <w:bCs/>
          <w:kern w:val="2"/>
          <w:sz w:val="32"/>
          <w:szCs w:val="32"/>
          <w:lang w:val="en-US" w:eastAsia="zh-CN" w:bidi="ar-SA"/>
        </w:rPr>
        <w:t>。</w:t>
      </w:r>
    </w:p>
    <w:p>
      <w:pPr>
        <w:pStyle w:val="2"/>
        <w:numPr>
          <w:ilvl w:val="0"/>
          <w:numId w:val="1"/>
        </w:numPr>
        <w:ind w:left="0" w:leftChars="0" w:firstLine="0" w:firstLineChars="0"/>
        <w:rPr>
          <w:rFonts w:hint="eastAsia" w:ascii="黑体" w:hAnsi="黑体" w:eastAsia="黑体" w:cs="黑体"/>
          <w:b w:val="0"/>
          <w:bCs/>
          <w:kern w:val="2"/>
          <w:sz w:val="32"/>
          <w:szCs w:val="32"/>
          <w:lang w:val="en-US" w:eastAsia="zh-CN" w:bidi="ar-SA"/>
        </w:rPr>
      </w:pPr>
      <w:r>
        <w:rPr>
          <w:rFonts w:hint="eastAsia" w:ascii="黑体" w:hAnsi="黑体" w:eastAsia="黑体" w:cs="黑体"/>
          <w:b w:val="0"/>
          <w:bCs/>
          <w:kern w:val="2"/>
          <w:sz w:val="32"/>
          <w:szCs w:val="32"/>
          <w:lang w:val="en-US" w:eastAsia="zh-CN" w:bidi="ar-SA"/>
        </w:rPr>
        <w:t>政务新媒体。</w:t>
      </w:r>
    </w:p>
    <w:p>
      <w:pPr>
        <w:pStyle w:val="2"/>
        <w:widowControl w:val="0"/>
        <w:numPr>
          <w:numId w:val="0"/>
        </w:numPr>
        <w:spacing w:line="480" w:lineRule="auto"/>
        <w:ind w:firstLine="640" w:firstLineChars="200"/>
        <w:jc w:val="both"/>
        <w:rPr>
          <w:rFonts w:hint="eastAsia" w:ascii="黑体" w:hAnsi="黑体" w:eastAsia="黑体" w:cs="黑体"/>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18、账号问题：7日内未在省政务新媒体平台对帐号的注销关停、迁移、更名等情况进行报备的。</w:t>
      </w:r>
    </w:p>
    <w:p>
      <w:pPr>
        <w:pStyle w:val="2"/>
        <w:widowControl w:val="0"/>
        <w:numPr>
          <w:numId w:val="0"/>
        </w:numPr>
        <w:spacing w:line="480" w:lineRule="auto"/>
        <w:jc w:val="both"/>
        <w:rPr>
          <w:rFonts w:hint="default" w:ascii="黑体" w:hAnsi="黑体" w:eastAsia="黑体" w:cs="黑体"/>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自查情况：</w:t>
      </w:r>
      <w:r>
        <w:rPr>
          <w:rFonts w:hint="eastAsia" w:ascii="仿宋_GB2312" w:hAnsi="仿宋_GB2312" w:eastAsia="仿宋_GB2312" w:cs="仿宋_GB2312"/>
          <w:b w:val="0"/>
          <w:bCs/>
          <w:kern w:val="2"/>
          <w:sz w:val="32"/>
          <w:szCs w:val="32"/>
          <w:lang w:val="en-US" w:eastAsia="zh-CN" w:bidi="ar-SA"/>
        </w:rPr>
        <w:t>无此类情况。</w:t>
      </w:r>
    </w:p>
    <w:p>
      <w:pPr>
        <w:pStyle w:val="2"/>
        <w:numPr>
          <w:ilvl w:val="0"/>
          <w:numId w:val="0"/>
        </w:numPr>
        <w:ind w:leftChars="0" w:firstLine="640" w:firstLineChars="200"/>
        <w:rPr>
          <w:rFonts w:hint="eastAsia" w:ascii="楷体_GB2312" w:hAnsi="楷体_GB2312" w:eastAsia="楷体_GB2312" w:cs="楷体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19、内容更新情况：根据工作需要，规范开设政务微博、微信及移动客户端等政务新媒体，每周进行更新，最长不超过10天。被上级督促、提醒更新的，每次扣1分，两周未更新的，本项不得分。</w:t>
      </w:r>
    </w:p>
    <w:p>
      <w:pPr>
        <w:widowControl w:val="0"/>
        <w:numPr>
          <w:ilvl w:val="0"/>
          <w:numId w:val="0"/>
        </w:numPr>
        <w:ind w:leftChars="0"/>
        <w:jc w:val="both"/>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kern w:val="2"/>
          <w:sz w:val="32"/>
          <w:szCs w:val="32"/>
          <w:lang w:val="en-US" w:eastAsia="zh-CN" w:bidi="ar-SA"/>
        </w:rPr>
        <w:t>自查情况：</w:t>
      </w:r>
      <w:r>
        <w:rPr>
          <w:rFonts w:hint="eastAsia" w:ascii="仿宋_GB2312" w:hAnsi="仿宋_GB2312" w:eastAsia="仿宋_GB2312" w:cs="仿宋_GB2312"/>
          <w:b w:val="0"/>
          <w:bCs/>
          <w:kern w:val="2"/>
          <w:sz w:val="32"/>
          <w:szCs w:val="32"/>
          <w:lang w:val="en-US" w:eastAsia="zh-CN" w:bidi="ar-SA"/>
        </w:rPr>
        <w:t>按要求开设微信公众号并及时更新内容，未发生以上情况。</w:t>
      </w:r>
    </w:p>
    <w:p>
      <w:pPr>
        <w:pStyle w:val="2"/>
        <w:numPr>
          <w:ilvl w:val="0"/>
          <w:numId w:val="0"/>
        </w:numPr>
        <w:ind w:leftChars="0" w:firstLine="640" w:firstLineChars="200"/>
        <w:rPr>
          <w:rFonts w:hint="eastAsia" w:ascii="楷体_GB2312" w:hAnsi="楷体_GB2312" w:eastAsia="楷体_GB2312" w:cs="楷体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20、</w:t>
      </w:r>
      <w:r>
        <w:rPr>
          <w:rFonts w:hint="eastAsia" w:ascii="楷体_GB2312" w:hAnsi="楷体_GB2312" w:eastAsia="楷体_GB2312" w:cs="楷体_GB2312"/>
          <w:b w:val="0"/>
          <w:bCs/>
          <w:kern w:val="2"/>
          <w:sz w:val="32"/>
          <w:szCs w:val="32"/>
          <w:lang w:val="en-US" w:eastAsia="zh-CN" w:bidi="ar-SA"/>
        </w:rPr>
        <w:t>表述错误：政务新媒体出现严重表述错误、泄露国家秘密、发布或链接反动、暴力、色情内容以及领导人名字写错（发现一次扣5分），发布内容含错别字、与本职能工作无关的（发现一个扣0.5分）。</w:t>
      </w:r>
    </w:p>
    <w:p>
      <w:pPr>
        <w:pStyle w:val="2"/>
        <w:numPr>
          <w:ilvl w:val="0"/>
          <w:numId w:val="0"/>
        </w:numPr>
        <w:ind w:leftChars="0"/>
        <w:rPr>
          <w:rFonts w:hint="eastAsia" w:ascii="仿宋_GB2312" w:hAnsi="仿宋_GB2312" w:eastAsia="仿宋_GB2312" w:cs="仿宋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自查情况：</w:t>
      </w:r>
      <w:r>
        <w:rPr>
          <w:rFonts w:hint="eastAsia" w:ascii="仿宋_GB2312" w:hAnsi="仿宋_GB2312" w:eastAsia="仿宋_GB2312" w:cs="仿宋_GB2312"/>
          <w:b w:val="0"/>
          <w:bCs/>
          <w:kern w:val="2"/>
          <w:sz w:val="32"/>
          <w:szCs w:val="32"/>
          <w:lang w:val="en-US" w:eastAsia="zh-CN" w:bidi="ar-SA"/>
        </w:rPr>
        <w:t>经自查未发现以上情况。</w:t>
      </w:r>
    </w:p>
    <w:p>
      <w:pPr>
        <w:pStyle w:val="2"/>
        <w:numPr>
          <w:numId w:val="0"/>
        </w:numPr>
        <w:ind w:leftChars="0" w:firstLine="640" w:firstLineChars="200"/>
        <w:rPr>
          <w:rFonts w:hint="eastAsia" w:ascii="楷体_GB2312" w:hAnsi="楷体_GB2312" w:eastAsia="楷体_GB2312" w:cs="楷体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21、单项否决：政务新媒体因发布内容不当引发严重负面舆情、或发生“僵尸”情况、因更新不及时被省、市通报，上述情况出现一种即单项否决，政务新媒体建设工作不得分。</w:t>
      </w:r>
    </w:p>
    <w:p>
      <w:pPr>
        <w:pStyle w:val="2"/>
        <w:numPr>
          <w:ilvl w:val="0"/>
          <w:numId w:val="0"/>
        </w:numPr>
        <w:ind w:leftChars="0"/>
        <w:rPr>
          <w:rFonts w:hint="eastAsia" w:ascii="仿宋_GB2312" w:hAnsi="仿宋_GB2312" w:eastAsia="仿宋_GB2312" w:cs="仿宋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自查情况：</w:t>
      </w:r>
      <w:r>
        <w:rPr>
          <w:rFonts w:hint="eastAsia" w:ascii="仿宋_GB2312" w:hAnsi="仿宋_GB2312" w:eastAsia="仿宋_GB2312" w:cs="仿宋_GB2312"/>
          <w:b w:val="0"/>
          <w:bCs/>
          <w:kern w:val="2"/>
          <w:sz w:val="32"/>
          <w:szCs w:val="32"/>
          <w:lang w:val="en-US" w:eastAsia="zh-CN" w:bidi="ar-SA"/>
        </w:rPr>
        <w:t>经自查未发现以上情况。</w:t>
      </w:r>
    </w:p>
    <w:p>
      <w:pPr>
        <w:pStyle w:val="2"/>
        <w:numPr>
          <w:ilvl w:val="0"/>
          <w:numId w:val="1"/>
        </w:numPr>
        <w:ind w:left="0" w:leftChars="0" w:firstLine="0" w:firstLineChars="0"/>
        <w:rPr>
          <w:rFonts w:hint="eastAsia" w:ascii="楷体_GB2312" w:hAnsi="楷体_GB2312" w:eastAsia="楷体_GB2312" w:cs="楷体_GB2312"/>
          <w:b w:val="0"/>
          <w:bCs/>
          <w:kern w:val="2"/>
          <w:sz w:val="32"/>
          <w:szCs w:val="32"/>
          <w:lang w:val="en-US" w:eastAsia="zh-CN" w:bidi="ar-SA"/>
        </w:rPr>
      </w:pPr>
      <w:r>
        <w:rPr>
          <w:rFonts w:hint="eastAsia" w:ascii="黑体" w:hAnsi="黑体" w:eastAsia="黑体" w:cs="黑体"/>
          <w:b w:val="0"/>
          <w:bCs/>
          <w:kern w:val="2"/>
          <w:sz w:val="32"/>
          <w:szCs w:val="32"/>
          <w:lang w:val="en-US" w:eastAsia="zh-CN" w:bidi="ar-SA"/>
        </w:rPr>
        <w:t>加分项：</w:t>
      </w:r>
      <w:r>
        <w:rPr>
          <w:rFonts w:hint="eastAsia" w:ascii="楷体_GB2312" w:hAnsi="楷体_GB2312" w:eastAsia="楷体_GB2312" w:cs="楷体_GB2312"/>
          <w:b w:val="0"/>
          <w:bCs/>
          <w:kern w:val="2"/>
          <w:sz w:val="32"/>
          <w:szCs w:val="32"/>
          <w:lang w:val="en-US" w:eastAsia="zh-CN" w:bidi="ar-SA"/>
        </w:rPr>
        <w:t>被国办、省办通报表扬，政策解读和政务新媒体等工作在市厅级以上评比中获得表彰。</w:t>
      </w:r>
    </w:p>
    <w:p>
      <w:pPr>
        <w:pStyle w:val="2"/>
        <w:numPr>
          <w:ilvl w:val="0"/>
          <w:numId w:val="0"/>
        </w:numPr>
        <w:ind w:leftChars="0"/>
        <w:rPr>
          <w:rFonts w:hint="default" w:ascii="仿宋_GB2312" w:hAnsi="仿宋_GB2312" w:eastAsia="仿宋_GB2312" w:cs="仿宋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自查情况：</w:t>
      </w:r>
      <w:r>
        <w:rPr>
          <w:rFonts w:hint="eastAsia" w:ascii="仿宋_GB2312" w:hAnsi="仿宋_GB2312" w:eastAsia="仿宋_GB2312" w:cs="仿宋_GB2312"/>
          <w:b w:val="0"/>
          <w:bCs/>
          <w:kern w:val="2"/>
          <w:sz w:val="32"/>
          <w:szCs w:val="32"/>
          <w:lang w:val="en-US" w:eastAsia="zh-CN" w:bidi="ar-SA"/>
        </w:rPr>
        <w:t>不涉及此项。</w:t>
      </w:r>
    </w:p>
    <w:p>
      <w:pPr>
        <w:pStyle w:val="2"/>
        <w:numPr>
          <w:ilvl w:val="0"/>
          <w:numId w:val="0"/>
        </w:numPr>
        <w:ind w:leftChars="0"/>
        <w:rPr>
          <w:rFonts w:hint="default" w:ascii="仿宋_GB2312" w:hAnsi="仿宋_GB2312" w:eastAsia="仿宋_GB2312" w:cs="仿宋_GB2312"/>
          <w:b w:val="0"/>
          <w:bCs/>
          <w:kern w:val="2"/>
          <w:sz w:val="32"/>
          <w:szCs w:val="32"/>
          <w:lang w:val="en-US" w:eastAsia="zh-CN" w:bidi="ar-SA"/>
        </w:rPr>
      </w:pPr>
    </w:p>
    <w:p>
      <w:pPr>
        <w:pStyle w:val="2"/>
        <w:numPr>
          <w:ilvl w:val="0"/>
          <w:numId w:val="0"/>
        </w:numPr>
        <w:ind w:leftChars="0"/>
        <w:rPr>
          <w:rFonts w:hint="default"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附件为佐证材料。</w:t>
      </w:r>
    </w:p>
    <w:p>
      <w:pPr>
        <w:pStyle w:val="2"/>
        <w:numPr>
          <w:ilvl w:val="0"/>
          <w:numId w:val="0"/>
        </w:numPr>
        <w:ind w:leftChars="0"/>
        <w:rPr>
          <w:rFonts w:hint="eastAsia" w:ascii="仿宋_GB2312" w:hAnsi="仿宋_GB2312" w:eastAsia="仿宋_GB2312" w:cs="仿宋_GB2312"/>
          <w:b w:val="0"/>
          <w:bCs/>
          <w:kern w:val="2"/>
          <w:sz w:val="32"/>
          <w:szCs w:val="32"/>
          <w:lang w:val="en-US" w:eastAsia="zh-CN" w:bidi="ar-SA"/>
        </w:rPr>
      </w:pPr>
    </w:p>
    <w:p>
      <w:pPr>
        <w:pStyle w:val="2"/>
        <w:numPr>
          <w:ilvl w:val="0"/>
          <w:numId w:val="0"/>
        </w:numPr>
        <w:ind w:leftChars="0"/>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附件：</w:t>
      </w:r>
    </w:p>
    <w:p>
      <w:pPr>
        <w:pStyle w:val="2"/>
        <w:numPr>
          <w:ilvl w:val="0"/>
          <w:numId w:val="0"/>
        </w:numPr>
        <w:ind w:leftChars="0"/>
        <w:rPr>
          <w:rFonts w:hint="default"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1、公开本单位的机关职能、机构设置等。</w:t>
      </w:r>
    </w:p>
    <w:p>
      <w:pPr>
        <w:pStyle w:val="2"/>
        <w:numPr>
          <w:ilvl w:val="0"/>
          <w:numId w:val="0"/>
        </w:numPr>
        <w:ind w:leftChars="0"/>
      </w:pPr>
      <w:r>
        <w:drawing>
          <wp:inline distT="0" distB="0" distL="114300" distR="114300">
            <wp:extent cx="5264150" cy="1196975"/>
            <wp:effectExtent l="0" t="0" r="1270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4150" cy="1196975"/>
                    </a:xfrm>
                    <a:prstGeom prst="rect">
                      <a:avLst/>
                    </a:prstGeom>
                    <a:noFill/>
                    <a:ln>
                      <a:noFill/>
                    </a:ln>
                  </pic:spPr>
                </pic:pic>
              </a:graphicData>
            </a:graphic>
          </wp:inline>
        </w:drawing>
      </w:r>
    </w:p>
    <w:p>
      <w:pPr>
        <w:pStyle w:val="2"/>
        <w:numPr>
          <w:ilvl w:val="0"/>
          <w:numId w:val="0"/>
        </w:numPr>
        <w:ind w:leftChars="0"/>
      </w:pPr>
      <w:r>
        <w:drawing>
          <wp:inline distT="0" distB="0" distL="114300" distR="114300">
            <wp:extent cx="5272405" cy="2631440"/>
            <wp:effectExtent l="0" t="0" r="444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2405" cy="2631440"/>
                    </a:xfrm>
                    <a:prstGeom prst="rect">
                      <a:avLst/>
                    </a:prstGeom>
                    <a:noFill/>
                    <a:ln>
                      <a:noFill/>
                    </a:ln>
                  </pic:spPr>
                </pic:pic>
              </a:graphicData>
            </a:graphic>
          </wp:inline>
        </w:drawing>
      </w:r>
    </w:p>
    <w:p>
      <w:pPr>
        <w:pStyle w:val="2"/>
        <w:numPr>
          <w:ilvl w:val="0"/>
          <w:numId w:val="0"/>
        </w:numPr>
        <w:ind w:leftChars="0"/>
      </w:pPr>
      <w:r>
        <w:drawing>
          <wp:inline distT="0" distB="0" distL="114300" distR="114300">
            <wp:extent cx="5271135" cy="2973070"/>
            <wp:effectExtent l="0" t="0" r="571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1135" cy="2973070"/>
                    </a:xfrm>
                    <a:prstGeom prst="rect">
                      <a:avLst/>
                    </a:prstGeom>
                    <a:noFill/>
                    <a:ln>
                      <a:noFill/>
                    </a:ln>
                  </pic:spPr>
                </pic:pic>
              </a:graphicData>
            </a:graphic>
          </wp:inline>
        </w:drawing>
      </w:r>
    </w:p>
    <w:p>
      <w:pPr>
        <w:pStyle w:val="2"/>
        <w:numPr>
          <w:ilvl w:val="0"/>
          <w:numId w:val="0"/>
        </w:numPr>
        <w:ind w:leftChars="0"/>
        <w:rPr>
          <w:rFonts w:hint="default"/>
          <w:lang w:val="en-US" w:eastAsia="zh-CN"/>
        </w:rPr>
      </w:pPr>
    </w:p>
    <w:p>
      <w:pPr>
        <w:pStyle w:val="2"/>
        <w:numPr>
          <w:ilvl w:val="0"/>
          <w:numId w:val="0"/>
        </w:numPr>
        <w:ind w:leftChars="0"/>
        <w:rPr>
          <w:rFonts w:hint="default"/>
          <w:lang w:val="en-US" w:eastAsia="zh-CN"/>
        </w:rPr>
      </w:pPr>
    </w:p>
    <w:p>
      <w:pPr>
        <w:pStyle w:val="2"/>
        <w:numPr>
          <w:ilvl w:val="0"/>
          <w:numId w:val="0"/>
        </w:numPr>
        <w:ind w:leftChars="0"/>
        <w:rPr>
          <w:rFonts w:hint="default"/>
          <w:lang w:val="en-US" w:eastAsia="zh-CN"/>
        </w:rPr>
      </w:pPr>
    </w:p>
    <w:p>
      <w:pPr>
        <w:pStyle w:val="2"/>
        <w:numPr>
          <w:ilvl w:val="0"/>
          <w:numId w:val="0"/>
        </w:numPr>
        <w:ind w:leftChars="0"/>
        <w:rPr>
          <w:rFonts w:hint="default"/>
          <w:lang w:val="en-US" w:eastAsia="zh-CN"/>
        </w:rPr>
      </w:pPr>
    </w:p>
    <w:p>
      <w:pPr>
        <w:pStyle w:val="2"/>
        <w:numPr>
          <w:ilvl w:val="0"/>
          <w:numId w:val="0"/>
        </w:numPr>
        <w:ind w:leftChars="0"/>
        <w:rPr>
          <w:rFonts w:hint="default"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2、权责清单。</w:t>
      </w:r>
    </w:p>
    <w:p>
      <w:pPr>
        <w:pStyle w:val="2"/>
        <w:numPr>
          <w:ilvl w:val="0"/>
          <w:numId w:val="0"/>
        </w:numPr>
        <w:ind w:leftChars="0"/>
      </w:pPr>
      <w:r>
        <w:drawing>
          <wp:inline distT="0" distB="0" distL="114300" distR="114300">
            <wp:extent cx="5267325" cy="2992755"/>
            <wp:effectExtent l="0" t="0" r="9525"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67325" cy="2992755"/>
                    </a:xfrm>
                    <a:prstGeom prst="rect">
                      <a:avLst/>
                    </a:prstGeom>
                    <a:noFill/>
                    <a:ln>
                      <a:noFill/>
                    </a:ln>
                  </pic:spPr>
                </pic:pic>
              </a:graphicData>
            </a:graphic>
          </wp:inline>
        </w:drawing>
      </w:r>
    </w:p>
    <w:p>
      <w:pPr>
        <w:pStyle w:val="2"/>
        <w:numPr>
          <w:ilvl w:val="0"/>
          <w:numId w:val="0"/>
        </w:numPr>
        <w:ind w:leftChars="0"/>
        <w:rPr>
          <w:rFonts w:hint="default"/>
          <w:lang w:val="en-US" w:eastAsia="zh-CN"/>
        </w:rPr>
      </w:pPr>
    </w:p>
    <w:p>
      <w:pPr>
        <w:pStyle w:val="2"/>
        <w:numPr>
          <w:ilvl w:val="0"/>
          <w:numId w:val="4"/>
        </w:numPr>
        <w:ind w:leftChars="0"/>
        <w:rPr>
          <w:rFonts w:hint="eastAsia"/>
          <w:lang w:val="en-US" w:eastAsia="zh-CN"/>
        </w:rPr>
      </w:pPr>
      <w:r>
        <w:rPr>
          <w:rFonts w:hint="eastAsia"/>
          <w:lang w:val="en-US" w:eastAsia="zh-CN"/>
        </w:rPr>
        <w:t>执法公开。</w:t>
      </w:r>
    </w:p>
    <w:p>
      <w:pPr>
        <w:pStyle w:val="2"/>
        <w:numPr>
          <w:numId w:val="0"/>
        </w:numPr>
      </w:pPr>
      <w:r>
        <w:drawing>
          <wp:inline distT="0" distB="0" distL="114300" distR="114300">
            <wp:extent cx="5273675" cy="3827145"/>
            <wp:effectExtent l="0" t="0" r="317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3675" cy="3827145"/>
                    </a:xfrm>
                    <a:prstGeom prst="rect">
                      <a:avLst/>
                    </a:prstGeom>
                    <a:noFill/>
                    <a:ln>
                      <a:noFill/>
                    </a:ln>
                  </pic:spPr>
                </pic:pic>
              </a:graphicData>
            </a:graphic>
          </wp:inline>
        </w:drawing>
      </w:r>
    </w:p>
    <w:p>
      <w:pPr>
        <w:pStyle w:val="2"/>
        <w:numPr>
          <w:numId w:val="0"/>
        </w:numPr>
      </w:pPr>
    </w:p>
    <w:p>
      <w:pPr>
        <w:pStyle w:val="2"/>
        <w:numPr>
          <w:ilvl w:val="0"/>
          <w:numId w:val="4"/>
        </w:numPr>
        <w:ind w:left="0" w:leftChars="0" w:firstLine="482" w:firstLineChars="200"/>
        <w:rPr>
          <w:rFonts w:hint="eastAsia"/>
          <w:lang w:val="en-US" w:eastAsia="zh-CN"/>
        </w:rPr>
      </w:pPr>
      <w:r>
        <w:rPr>
          <w:rFonts w:hint="eastAsia"/>
          <w:lang w:val="en-US" w:eastAsia="zh-CN"/>
        </w:rPr>
        <w:t>人大代表建议、政协提案办理情况。</w:t>
      </w:r>
    </w:p>
    <w:p>
      <w:pPr>
        <w:pStyle w:val="2"/>
        <w:widowControl w:val="0"/>
        <w:numPr>
          <w:numId w:val="0"/>
        </w:numPr>
        <w:spacing w:line="480" w:lineRule="auto"/>
        <w:jc w:val="both"/>
      </w:pPr>
      <w:r>
        <w:drawing>
          <wp:inline distT="0" distB="0" distL="114300" distR="114300">
            <wp:extent cx="5270500" cy="2760345"/>
            <wp:effectExtent l="0" t="0" r="635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0500" cy="2760345"/>
                    </a:xfrm>
                    <a:prstGeom prst="rect">
                      <a:avLst/>
                    </a:prstGeom>
                    <a:noFill/>
                    <a:ln>
                      <a:noFill/>
                    </a:ln>
                  </pic:spPr>
                </pic:pic>
              </a:graphicData>
            </a:graphic>
          </wp:inline>
        </w:drawing>
      </w:r>
    </w:p>
    <w:p>
      <w:pPr>
        <w:pStyle w:val="2"/>
        <w:widowControl w:val="0"/>
        <w:numPr>
          <w:numId w:val="0"/>
        </w:numPr>
        <w:spacing w:line="480" w:lineRule="auto"/>
        <w:jc w:val="both"/>
      </w:pPr>
      <w:r>
        <w:drawing>
          <wp:inline distT="0" distB="0" distL="114300" distR="114300">
            <wp:extent cx="5274310" cy="2045335"/>
            <wp:effectExtent l="0" t="0" r="2540"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2045335"/>
                    </a:xfrm>
                    <a:prstGeom prst="rect">
                      <a:avLst/>
                    </a:prstGeom>
                    <a:noFill/>
                    <a:ln>
                      <a:noFill/>
                    </a:ln>
                  </pic:spPr>
                </pic:pic>
              </a:graphicData>
            </a:graphic>
          </wp:inline>
        </w:drawing>
      </w:r>
    </w:p>
    <w:p>
      <w:pPr>
        <w:pStyle w:val="2"/>
        <w:widowControl w:val="0"/>
        <w:numPr>
          <w:ilvl w:val="0"/>
          <w:numId w:val="4"/>
        </w:numPr>
        <w:spacing w:line="480" w:lineRule="auto"/>
        <w:ind w:left="0" w:leftChars="0" w:firstLine="482" w:firstLineChars="200"/>
        <w:jc w:val="both"/>
        <w:rPr>
          <w:rFonts w:hint="eastAsia"/>
          <w:lang w:val="en-US" w:eastAsia="zh-CN"/>
        </w:rPr>
      </w:pPr>
      <w:r>
        <w:rPr>
          <w:rFonts w:hint="eastAsia"/>
          <w:lang w:val="en-US" w:eastAsia="zh-CN"/>
        </w:rPr>
        <w:t>项目投资领域信息公开。</w:t>
      </w:r>
    </w:p>
    <w:p>
      <w:pPr>
        <w:pStyle w:val="2"/>
        <w:widowControl w:val="0"/>
        <w:numPr>
          <w:numId w:val="0"/>
        </w:numPr>
        <w:spacing w:line="480" w:lineRule="auto"/>
        <w:jc w:val="both"/>
      </w:pPr>
      <w:r>
        <w:drawing>
          <wp:inline distT="0" distB="0" distL="114300" distR="114300">
            <wp:extent cx="5262880" cy="3267710"/>
            <wp:effectExtent l="0" t="0" r="1397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62880" cy="3267710"/>
                    </a:xfrm>
                    <a:prstGeom prst="rect">
                      <a:avLst/>
                    </a:prstGeom>
                    <a:noFill/>
                    <a:ln>
                      <a:noFill/>
                    </a:ln>
                  </pic:spPr>
                </pic:pic>
              </a:graphicData>
            </a:graphic>
          </wp:inline>
        </w:drawing>
      </w:r>
    </w:p>
    <w:p>
      <w:pPr>
        <w:pStyle w:val="2"/>
        <w:widowControl w:val="0"/>
        <w:numPr>
          <w:numId w:val="0"/>
        </w:numPr>
        <w:spacing w:line="480" w:lineRule="auto"/>
        <w:jc w:val="both"/>
      </w:pPr>
    </w:p>
    <w:p>
      <w:pPr>
        <w:pStyle w:val="2"/>
        <w:widowControl w:val="0"/>
        <w:numPr>
          <w:numId w:val="0"/>
        </w:numPr>
        <w:spacing w:line="480" w:lineRule="auto"/>
        <w:ind w:leftChars="200"/>
        <w:jc w:val="both"/>
        <w:rPr>
          <w:rFonts w:hint="eastAsia"/>
          <w:lang w:val="en-US" w:eastAsia="zh-CN"/>
        </w:rPr>
      </w:pPr>
      <w:r>
        <w:rPr>
          <w:rFonts w:hint="eastAsia"/>
          <w:lang w:val="en-US" w:eastAsia="zh-CN"/>
        </w:rPr>
        <w:t>7、重点民生领域信息公开：</w:t>
      </w:r>
    </w:p>
    <w:p>
      <w:pPr>
        <w:pStyle w:val="2"/>
        <w:widowControl w:val="0"/>
        <w:numPr>
          <w:numId w:val="0"/>
        </w:numPr>
        <w:spacing w:line="480" w:lineRule="auto"/>
        <w:jc w:val="both"/>
      </w:pPr>
      <w:r>
        <w:drawing>
          <wp:inline distT="0" distB="0" distL="114300" distR="114300">
            <wp:extent cx="5268595" cy="3651885"/>
            <wp:effectExtent l="0" t="0" r="825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68595" cy="3651885"/>
                    </a:xfrm>
                    <a:prstGeom prst="rect">
                      <a:avLst/>
                    </a:prstGeom>
                    <a:noFill/>
                    <a:ln>
                      <a:noFill/>
                    </a:ln>
                  </pic:spPr>
                </pic:pic>
              </a:graphicData>
            </a:graphic>
          </wp:inline>
        </w:drawing>
      </w:r>
    </w:p>
    <w:p>
      <w:pPr>
        <w:pStyle w:val="2"/>
        <w:widowControl w:val="0"/>
        <w:numPr>
          <w:numId w:val="0"/>
        </w:numPr>
        <w:spacing w:line="480" w:lineRule="auto"/>
        <w:jc w:val="both"/>
      </w:pPr>
      <w:r>
        <w:drawing>
          <wp:inline distT="0" distB="0" distL="114300" distR="114300">
            <wp:extent cx="5270500" cy="2680335"/>
            <wp:effectExtent l="0" t="0" r="635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70500" cy="2680335"/>
                    </a:xfrm>
                    <a:prstGeom prst="rect">
                      <a:avLst/>
                    </a:prstGeom>
                    <a:noFill/>
                    <a:ln>
                      <a:noFill/>
                    </a:ln>
                  </pic:spPr>
                </pic:pic>
              </a:graphicData>
            </a:graphic>
          </wp:inline>
        </w:drawing>
      </w:r>
    </w:p>
    <w:p>
      <w:pPr>
        <w:pStyle w:val="2"/>
        <w:widowControl w:val="0"/>
        <w:numPr>
          <w:numId w:val="0"/>
        </w:numPr>
        <w:spacing w:line="480" w:lineRule="auto"/>
        <w:jc w:val="both"/>
      </w:pPr>
    </w:p>
    <w:p>
      <w:pPr>
        <w:pStyle w:val="2"/>
        <w:widowControl w:val="0"/>
        <w:numPr>
          <w:ilvl w:val="0"/>
          <w:numId w:val="5"/>
        </w:numPr>
        <w:spacing w:line="480" w:lineRule="auto"/>
        <w:jc w:val="both"/>
        <w:rPr>
          <w:rFonts w:hint="eastAsia"/>
          <w:lang w:val="en-US" w:eastAsia="zh-CN"/>
        </w:rPr>
      </w:pPr>
      <w:r>
        <w:rPr>
          <w:rFonts w:hint="eastAsia"/>
          <w:lang w:val="en-US" w:eastAsia="zh-CN"/>
        </w:rPr>
        <w:t>办事服务领域信息公开。</w:t>
      </w:r>
    </w:p>
    <w:p>
      <w:pPr>
        <w:pStyle w:val="2"/>
        <w:widowControl w:val="0"/>
        <w:numPr>
          <w:numId w:val="0"/>
        </w:numPr>
        <w:spacing w:line="480" w:lineRule="auto"/>
        <w:jc w:val="both"/>
      </w:pPr>
      <w:r>
        <w:drawing>
          <wp:inline distT="0" distB="0" distL="114300" distR="114300">
            <wp:extent cx="5271135" cy="2787650"/>
            <wp:effectExtent l="0" t="0" r="571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71135" cy="2787650"/>
                    </a:xfrm>
                    <a:prstGeom prst="rect">
                      <a:avLst/>
                    </a:prstGeom>
                    <a:noFill/>
                    <a:ln>
                      <a:noFill/>
                    </a:ln>
                  </pic:spPr>
                </pic:pic>
              </a:graphicData>
            </a:graphic>
          </wp:inline>
        </w:drawing>
      </w:r>
    </w:p>
    <w:p>
      <w:pPr>
        <w:pStyle w:val="2"/>
        <w:widowControl w:val="0"/>
        <w:numPr>
          <w:numId w:val="0"/>
        </w:numPr>
        <w:spacing w:line="480" w:lineRule="auto"/>
        <w:jc w:val="both"/>
        <w:rPr>
          <w:rFonts w:hint="default"/>
          <w:lang w:val="en-US" w:eastAsia="zh-CN"/>
        </w:rPr>
      </w:pPr>
      <w:r>
        <w:drawing>
          <wp:inline distT="0" distB="0" distL="114300" distR="114300">
            <wp:extent cx="5266055" cy="3011170"/>
            <wp:effectExtent l="0" t="0" r="10795"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66055" cy="3011170"/>
                    </a:xfrm>
                    <a:prstGeom prst="rect">
                      <a:avLst/>
                    </a:prstGeom>
                    <a:noFill/>
                    <a:ln>
                      <a:noFill/>
                    </a:ln>
                  </pic:spPr>
                </pic:pic>
              </a:graphicData>
            </a:graphic>
          </wp:inline>
        </w:drawing>
      </w:r>
    </w:p>
    <w:p>
      <w:pPr>
        <w:pStyle w:val="2"/>
        <w:widowControl w:val="0"/>
        <w:numPr>
          <w:numId w:val="0"/>
        </w:numPr>
        <w:spacing w:line="480" w:lineRule="auto"/>
        <w:jc w:val="both"/>
        <w:rPr>
          <w:rFonts w:hint="default"/>
          <w:lang w:val="en-US" w:eastAsia="zh-CN"/>
        </w:rPr>
      </w:pPr>
    </w:p>
    <w:p>
      <w:pPr>
        <w:pStyle w:val="2"/>
        <w:widowControl w:val="0"/>
        <w:numPr>
          <w:ilvl w:val="0"/>
          <w:numId w:val="5"/>
        </w:numPr>
        <w:spacing w:line="480" w:lineRule="auto"/>
        <w:ind w:left="0" w:leftChars="0" w:firstLine="482" w:firstLineChars="200"/>
        <w:jc w:val="both"/>
        <w:rPr>
          <w:rFonts w:hint="eastAsia"/>
          <w:lang w:val="en-US" w:eastAsia="zh-CN"/>
        </w:rPr>
      </w:pPr>
      <w:r>
        <w:rPr>
          <w:rFonts w:hint="eastAsia"/>
          <w:lang w:val="en-US" w:eastAsia="zh-CN"/>
        </w:rPr>
        <w:t>信息公开年报。</w:t>
      </w:r>
    </w:p>
    <w:p>
      <w:pPr>
        <w:pStyle w:val="2"/>
        <w:widowControl w:val="0"/>
        <w:numPr>
          <w:numId w:val="0"/>
        </w:numPr>
        <w:spacing w:line="480" w:lineRule="auto"/>
        <w:jc w:val="both"/>
      </w:pPr>
      <w:r>
        <w:drawing>
          <wp:inline distT="0" distB="0" distL="114300" distR="114300">
            <wp:extent cx="5266055" cy="2709545"/>
            <wp:effectExtent l="0" t="0" r="10795"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66055" cy="2709545"/>
                    </a:xfrm>
                    <a:prstGeom prst="rect">
                      <a:avLst/>
                    </a:prstGeom>
                    <a:noFill/>
                    <a:ln>
                      <a:noFill/>
                    </a:ln>
                  </pic:spPr>
                </pic:pic>
              </a:graphicData>
            </a:graphic>
          </wp:inline>
        </w:drawing>
      </w:r>
    </w:p>
    <w:p>
      <w:pPr>
        <w:pStyle w:val="2"/>
        <w:widowControl w:val="0"/>
        <w:numPr>
          <w:numId w:val="0"/>
        </w:numPr>
        <w:spacing w:line="480" w:lineRule="auto"/>
        <w:jc w:val="both"/>
      </w:pPr>
    </w:p>
    <w:p>
      <w:pPr>
        <w:pStyle w:val="2"/>
        <w:widowControl w:val="0"/>
        <w:numPr>
          <w:ilvl w:val="0"/>
          <w:numId w:val="6"/>
        </w:numPr>
        <w:spacing w:line="480" w:lineRule="auto"/>
        <w:ind w:leftChars="200"/>
        <w:jc w:val="both"/>
        <w:rPr>
          <w:rFonts w:hint="eastAsia"/>
          <w:lang w:val="en-US" w:eastAsia="zh-CN"/>
        </w:rPr>
      </w:pPr>
      <w:r>
        <w:rPr>
          <w:rFonts w:hint="eastAsia"/>
          <w:lang w:val="en-US" w:eastAsia="zh-CN"/>
        </w:rPr>
        <w:t>政务舆情回应。</w:t>
      </w:r>
    </w:p>
    <w:p>
      <w:pPr>
        <w:pStyle w:val="2"/>
        <w:widowControl w:val="0"/>
        <w:numPr>
          <w:numId w:val="0"/>
        </w:numPr>
        <w:spacing w:line="480" w:lineRule="auto"/>
        <w:jc w:val="both"/>
        <w:rPr>
          <w:rFonts w:hint="default"/>
          <w:lang w:val="en-US" w:eastAsia="zh-CN"/>
        </w:rPr>
      </w:pPr>
      <w:r>
        <w:drawing>
          <wp:inline distT="0" distB="0" distL="114300" distR="114300">
            <wp:extent cx="5263515" cy="2734945"/>
            <wp:effectExtent l="0" t="0" r="1333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63515" cy="2734945"/>
                    </a:xfrm>
                    <a:prstGeom prst="rect">
                      <a:avLst/>
                    </a:prstGeom>
                    <a:noFill/>
                    <a:ln>
                      <a:noFill/>
                    </a:ln>
                  </pic:spPr>
                </pic:pic>
              </a:graphicData>
            </a:graphic>
          </wp:inline>
        </w:drawing>
      </w:r>
    </w:p>
    <w:p>
      <w:pPr>
        <w:pStyle w:val="2"/>
        <w:widowControl w:val="0"/>
        <w:numPr>
          <w:numId w:val="0"/>
        </w:numPr>
        <w:spacing w:line="480" w:lineRule="auto"/>
        <w:jc w:val="both"/>
        <w:rPr>
          <w:rFonts w:hint="default"/>
          <w:lang w:val="en-US" w:eastAsia="zh-CN"/>
        </w:rPr>
      </w:pPr>
    </w:p>
    <w:p>
      <w:pPr>
        <w:pStyle w:val="2"/>
        <w:widowControl w:val="0"/>
        <w:numPr>
          <w:ilvl w:val="0"/>
          <w:numId w:val="6"/>
        </w:numPr>
        <w:spacing w:line="480" w:lineRule="auto"/>
        <w:ind w:left="420" w:leftChars="200" w:firstLine="482" w:firstLineChars="200"/>
        <w:jc w:val="both"/>
        <w:rPr>
          <w:rFonts w:hint="eastAsia"/>
          <w:lang w:val="en-US" w:eastAsia="zh-CN"/>
        </w:rPr>
      </w:pPr>
      <w:r>
        <w:rPr>
          <w:rFonts w:hint="eastAsia"/>
          <w:lang w:val="en-US" w:eastAsia="zh-CN"/>
        </w:rPr>
        <w:t>基层政务公开“回头看”工作。</w:t>
      </w:r>
    </w:p>
    <w:p>
      <w:pPr>
        <w:pStyle w:val="2"/>
        <w:widowControl w:val="0"/>
        <w:numPr>
          <w:numId w:val="0"/>
        </w:numPr>
        <w:spacing w:line="480" w:lineRule="auto"/>
        <w:jc w:val="both"/>
      </w:pPr>
      <w:r>
        <w:drawing>
          <wp:inline distT="0" distB="0" distL="114300" distR="114300">
            <wp:extent cx="5267325" cy="3836035"/>
            <wp:effectExtent l="0" t="0" r="9525" b="120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5267325" cy="3836035"/>
                    </a:xfrm>
                    <a:prstGeom prst="rect">
                      <a:avLst/>
                    </a:prstGeom>
                    <a:noFill/>
                    <a:ln>
                      <a:noFill/>
                    </a:ln>
                  </pic:spPr>
                </pic:pic>
              </a:graphicData>
            </a:graphic>
          </wp:inline>
        </w:drawing>
      </w:r>
    </w:p>
    <w:p>
      <w:pPr>
        <w:pStyle w:val="2"/>
        <w:widowControl w:val="0"/>
        <w:numPr>
          <w:numId w:val="0"/>
        </w:numPr>
        <w:spacing w:line="480" w:lineRule="auto"/>
        <w:jc w:val="both"/>
        <w:rPr>
          <w:rFonts w:hint="default"/>
          <w:lang w:val="en-US" w:eastAsia="zh-CN"/>
        </w:rPr>
      </w:pPr>
    </w:p>
    <w:p>
      <w:pPr>
        <w:pStyle w:val="2"/>
        <w:widowControl w:val="0"/>
        <w:numPr>
          <w:numId w:val="0"/>
        </w:numPr>
        <w:spacing w:line="480" w:lineRule="auto"/>
        <w:jc w:val="both"/>
        <w:rPr>
          <w:rFonts w:hint="default"/>
          <w:lang w:val="en-US" w:eastAsia="zh-CN"/>
        </w:rPr>
      </w:pPr>
      <w:r>
        <w:rPr>
          <w:rFonts w:hint="eastAsia"/>
          <w:lang w:val="en-US" w:eastAsia="zh-CN"/>
        </w:rPr>
        <w:t>15、政务公开专区建设。</w:t>
      </w:r>
    </w:p>
    <w:p>
      <w:pPr>
        <w:pStyle w:val="2"/>
        <w:widowControl w:val="0"/>
        <w:numPr>
          <w:numId w:val="0"/>
        </w:numPr>
        <w:spacing w:line="480" w:lineRule="auto"/>
        <w:jc w:val="both"/>
      </w:pPr>
      <w:r>
        <w:drawing>
          <wp:inline distT="0" distB="0" distL="114300" distR="114300">
            <wp:extent cx="5262245" cy="3752215"/>
            <wp:effectExtent l="0" t="0" r="1460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62245" cy="3752215"/>
                    </a:xfrm>
                    <a:prstGeom prst="rect">
                      <a:avLst/>
                    </a:prstGeom>
                    <a:noFill/>
                    <a:ln>
                      <a:noFill/>
                    </a:ln>
                  </pic:spPr>
                </pic:pic>
              </a:graphicData>
            </a:graphic>
          </wp:inline>
        </w:drawing>
      </w:r>
    </w:p>
    <w:p>
      <w:pPr>
        <w:pStyle w:val="2"/>
        <w:widowControl w:val="0"/>
        <w:numPr>
          <w:numId w:val="0"/>
        </w:numPr>
        <w:spacing w:line="480" w:lineRule="auto"/>
        <w:jc w:val="both"/>
      </w:pPr>
    </w:p>
    <w:p>
      <w:pPr>
        <w:pStyle w:val="2"/>
        <w:widowControl w:val="0"/>
        <w:numPr>
          <w:numId w:val="0"/>
        </w:numPr>
        <w:spacing w:line="480" w:lineRule="auto"/>
        <w:ind w:leftChars="400"/>
        <w:jc w:val="both"/>
        <w:rPr>
          <w:rFonts w:hint="eastAsia"/>
          <w:lang w:val="en-US" w:eastAsia="zh-CN"/>
        </w:rPr>
      </w:pPr>
      <w:r>
        <w:rPr>
          <w:rFonts w:hint="eastAsia"/>
          <w:lang w:val="en-US" w:eastAsia="zh-CN"/>
        </w:rPr>
        <w:t>16、政府信息公开平台发布数量。</w:t>
      </w:r>
    </w:p>
    <w:p>
      <w:pPr>
        <w:pStyle w:val="2"/>
        <w:widowControl w:val="0"/>
        <w:numPr>
          <w:numId w:val="0"/>
        </w:numPr>
        <w:spacing w:line="480" w:lineRule="auto"/>
        <w:jc w:val="both"/>
      </w:pPr>
      <w:r>
        <w:drawing>
          <wp:inline distT="0" distB="0" distL="114300" distR="114300">
            <wp:extent cx="5266690" cy="3147695"/>
            <wp:effectExtent l="0" t="0" r="10160"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5266690" cy="3147695"/>
                    </a:xfrm>
                    <a:prstGeom prst="rect">
                      <a:avLst/>
                    </a:prstGeom>
                    <a:noFill/>
                    <a:ln>
                      <a:noFill/>
                    </a:ln>
                  </pic:spPr>
                </pic:pic>
              </a:graphicData>
            </a:graphic>
          </wp:inline>
        </w:drawing>
      </w:r>
    </w:p>
    <w:p>
      <w:pPr>
        <w:pStyle w:val="2"/>
        <w:widowControl w:val="0"/>
        <w:numPr>
          <w:numId w:val="0"/>
        </w:numPr>
        <w:spacing w:line="480" w:lineRule="auto"/>
        <w:jc w:val="both"/>
      </w:pPr>
    </w:p>
    <w:p>
      <w:pPr>
        <w:pStyle w:val="2"/>
        <w:widowControl w:val="0"/>
        <w:numPr>
          <w:numId w:val="0"/>
        </w:numPr>
        <w:spacing w:line="480" w:lineRule="auto"/>
        <w:ind w:leftChars="400"/>
        <w:jc w:val="both"/>
        <w:rPr>
          <w:rFonts w:hint="eastAsia"/>
          <w:lang w:val="en-US" w:eastAsia="zh-CN"/>
        </w:rPr>
      </w:pPr>
      <w:r>
        <w:rPr>
          <w:rFonts w:hint="eastAsia"/>
          <w:lang w:val="en-US" w:eastAsia="zh-CN"/>
        </w:rPr>
        <w:t>17、专门机构设置和作用发挥</w:t>
      </w:r>
    </w:p>
    <w:p>
      <w:pPr>
        <w:pStyle w:val="2"/>
        <w:widowControl w:val="0"/>
        <w:numPr>
          <w:numId w:val="0"/>
        </w:numPr>
        <w:spacing w:line="480" w:lineRule="auto"/>
        <w:jc w:val="both"/>
      </w:pPr>
      <w:r>
        <w:drawing>
          <wp:inline distT="0" distB="0" distL="114300" distR="114300">
            <wp:extent cx="5271135" cy="3625215"/>
            <wp:effectExtent l="0" t="0" r="5715" b="133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271135" cy="3625215"/>
                    </a:xfrm>
                    <a:prstGeom prst="rect">
                      <a:avLst/>
                    </a:prstGeom>
                    <a:noFill/>
                    <a:ln>
                      <a:noFill/>
                    </a:ln>
                  </pic:spPr>
                </pic:pic>
              </a:graphicData>
            </a:graphic>
          </wp:inline>
        </w:drawing>
      </w:r>
    </w:p>
    <w:p>
      <w:pPr>
        <w:pStyle w:val="2"/>
        <w:widowControl w:val="0"/>
        <w:numPr>
          <w:numId w:val="0"/>
        </w:numPr>
        <w:spacing w:line="480" w:lineRule="auto"/>
        <w:jc w:val="both"/>
      </w:pPr>
    </w:p>
    <w:p>
      <w:pPr>
        <w:pStyle w:val="2"/>
        <w:widowControl w:val="0"/>
        <w:numPr>
          <w:numId w:val="0"/>
        </w:numPr>
        <w:spacing w:line="480" w:lineRule="auto"/>
        <w:jc w:val="both"/>
      </w:pPr>
    </w:p>
    <w:p>
      <w:pPr>
        <w:pStyle w:val="2"/>
        <w:widowControl w:val="0"/>
        <w:numPr>
          <w:numId w:val="0"/>
        </w:numPr>
        <w:spacing w:line="480" w:lineRule="auto"/>
        <w:jc w:val="both"/>
        <w:rPr>
          <w:rFonts w:hint="eastAsia"/>
          <w:lang w:val="en-US" w:eastAsia="zh-CN"/>
        </w:rPr>
      </w:pPr>
      <w:r>
        <w:rPr>
          <w:rFonts w:hint="eastAsia"/>
          <w:lang w:val="en-US" w:eastAsia="zh-CN"/>
        </w:rPr>
        <w:t>18、</w:t>
      </w:r>
    </w:p>
    <w:p>
      <w:pPr>
        <w:pStyle w:val="2"/>
        <w:widowControl w:val="0"/>
        <w:numPr>
          <w:numId w:val="0"/>
        </w:numPr>
        <w:spacing w:line="480" w:lineRule="auto"/>
        <w:jc w:val="both"/>
        <w:rPr>
          <w:rFonts w:hint="default"/>
          <w:lang w:val="en-US" w:eastAsia="zh-CN"/>
        </w:rPr>
      </w:pPr>
      <w:r>
        <w:rPr>
          <w:rFonts w:hint="default"/>
          <w:lang w:val="en-US" w:eastAsia="zh-CN"/>
        </w:rPr>
        <w:drawing>
          <wp:inline distT="0" distB="0" distL="114300" distR="114300">
            <wp:extent cx="3980815" cy="6994525"/>
            <wp:effectExtent l="0" t="0" r="635" b="15875"/>
            <wp:docPr id="22" name="图片 22" descr="微信图片_2023070215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30702155222"/>
                    <pic:cNvPicPr>
                      <a:picLocks noChangeAspect="1"/>
                    </pic:cNvPicPr>
                  </pic:nvPicPr>
                  <pic:blipFill>
                    <a:blip r:embed="rId24"/>
                    <a:stretch>
                      <a:fillRect/>
                    </a:stretch>
                  </pic:blipFill>
                  <pic:spPr>
                    <a:xfrm>
                      <a:off x="0" y="0"/>
                      <a:ext cx="3980815" cy="6994525"/>
                    </a:xfrm>
                    <a:prstGeom prst="rect">
                      <a:avLst/>
                    </a:prstGeom>
                  </pic:spPr>
                </pic:pic>
              </a:graphicData>
            </a:graphic>
          </wp:inline>
        </w:drawing>
      </w:r>
    </w:p>
    <w:p>
      <w:pPr>
        <w:pStyle w:val="2"/>
        <w:widowControl w:val="0"/>
        <w:numPr>
          <w:numId w:val="0"/>
        </w:numPr>
        <w:spacing w:line="480" w:lineRule="auto"/>
        <w:jc w:val="both"/>
        <w:rPr>
          <w:rFonts w:hint="default"/>
          <w:lang w:val="en-US" w:eastAsia="zh-CN"/>
        </w:rPr>
      </w:pPr>
    </w:p>
    <w:p>
      <w:pPr>
        <w:pStyle w:val="2"/>
        <w:widowControl w:val="0"/>
        <w:numPr>
          <w:numId w:val="0"/>
        </w:numPr>
        <w:spacing w:line="480" w:lineRule="auto"/>
        <w:jc w:val="both"/>
        <w:rPr>
          <w:rFonts w:hint="eastAsia"/>
          <w:lang w:val="en-US" w:eastAsia="zh-CN"/>
        </w:rPr>
      </w:pPr>
      <w:r>
        <w:rPr>
          <w:rFonts w:hint="eastAsia"/>
          <w:lang w:val="en-US" w:eastAsia="zh-CN"/>
        </w:rPr>
        <w:t>19、</w:t>
      </w:r>
    </w:p>
    <w:p>
      <w:pPr>
        <w:pStyle w:val="2"/>
        <w:widowControl w:val="0"/>
        <w:numPr>
          <w:numId w:val="0"/>
        </w:numPr>
        <w:spacing w:line="480" w:lineRule="auto"/>
        <w:jc w:val="both"/>
        <w:rPr>
          <w:rFonts w:hint="default"/>
          <w:lang w:val="en-US" w:eastAsia="zh-CN"/>
        </w:rPr>
      </w:pPr>
      <w:r>
        <w:rPr>
          <w:rFonts w:hint="default"/>
          <w:lang w:val="en-US" w:eastAsia="zh-CN"/>
        </w:rPr>
        <w:drawing>
          <wp:inline distT="0" distB="0" distL="114300" distR="114300">
            <wp:extent cx="3980815" cy="8241030"/>
            <wp:effectExtent l="0" t="0" r="635" b="7620"/>
            <wp:docPr id="23" name="图片 23" descr="微信图片_2023070215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0702155217"/>
                    <pic:cNvPicPr>
                      <a:picLocks noChangeAspect="1"/>
                    </pic:cNvPicPr>
                  </pic:nvPicPr>
                  <pic:blipFill>
                    <a:blip r:embed="rId25"/>
                    <a:stretch>
                      <a:fillRect/>
                    </a:stretch>
                  </pic:blipFill>
                  <pic:spPr>
                    <a:xfrm>
                      <a:off x="0" y="0"/>
                      <a:ext cx="3980815" cy="824103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1D93BB"/>
    <w:multiLevelType w:val="singleLevel"/>
    <w:tmpl w:val="9C1D93BB"/>
    <w:lvl w:ilvl="0" w:tentative="0">
      <w:start w:val="16"/>
      <w:numFmt w:val="decimal"/>
      <w:suff w:val="nothing"/>
      <w:lvlText w:val="%1、"/>
      <w:lvlJc w:val="left"/>
    </w:lvl>
  </w:abstractNum>
  <w:abstractNum w:abstractNumId="1">
    <w:nsid w:val="B1047378"/>
    <w:multiLevelType w:val="singleLevel"/>
    <w:tmpl w:val="B1047378"/>
    <w:lvl w:ilvl="0" w:tentative="0">
      <w:start w:val="3"/>
      <w:numFmt w:val="decimal"/>
      <w:suff w:val="nothing"/>
      <w:lvlText w:val="%1、"/>
      <w:lvlJc w:val="left"/>
    </w:lvl>
  </w:abstractNum>
  <w:abstractNum w:abstractNumId="2">
    <w:nsid w:val="BE69CAA5"/>
    <w:multiLevelType w:val="singleLevel"/>
    <w:tmpl w:val="BE69CAA5"/>
    <w:lvl w:ilvl="0" w:tentative="0">
      <w:start w:val="5"/>
      <w:numFmt w:val="decimal"/>
      <w:suff w:val="nothing"/>
      <w:lvlText w:val="%1、"/>
      <w:lvlJc w:val="left"/>
    </w:lvl>
  </w:abstractNum>
  <w:abstractNum w:abstractNumId="3">
    <w:nsid w:val="FCDD4549"/>
    <w:multiLevelType w:val="singleLevel"/>
    <w:tmpl w:val="FCDD4549"/>
    <w:lvl w:ilvl="0" w:tentative="0">
      <w:start w:val="9"/>
      <w:numFmt w:val="decimal"/>
      <w:suff w:val="nothing"/>
      <w:lvlText w:val="%1、"/>
      <w:lvlJc w:val="left"/>
    </w:lvl>
  </w:abstractNum>
  <w:abstractNum w:abstractNumId="4">
    <w:nsid w:val="30F4AA9A"/>
    <w:multiLevelType w:val="singleLevel"/>
    <w:tmpl w:val="30F4AA9A"/>
    <w:lvl w:ilvl="0" w:tentative="0">
      <w:start w:val="13"/>
      <w:numFmt w:val="decimal"/>
      <w:suff w:val="nothing"/>
      <w:lvlText w:val="%1、"/>
      <w:lvlJc w:val="left"/>
    </w:lvl>
  </w:abstractNum>
  <w:abstractNum w:abstractNumId="5">
    <w:nsid w:val="3416DE4B"/>
    <w:multiLevelType w:val="singleLevel"/>
    <w:tmpl w:val="3416DE4B"/>
    <w:lvl w:ilvl="0" w:tentative="0">
      <w:start w:val="1"/>
      <w:numFmt w:val="chineseCounting"/>
      <w:suff w:val="nothing"/>
      <w:lvlText w:val="%1、"/>
      <w:lvlJc w:val="left"/>
      <w:rPr>
        <w:rFonts w:hint="eastAsia"/>
      </w:r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jOWRmZmE5YzFmMzI0MzE1MmIxOTg2ZjZkY2NlYWYifQ=="/>
  </w:docVars>
  <w:rsids>
    <w:rsidRoot w:val="00000000"/>
    <w:rsid w:val="00627893"/>
    <w:rsid w:val="00C05C08"/>
    <w:rsid w:val="02B65FA4"/>
    <w:rsid w:val="148A6BEC"/>
    <w:rsid w:val="22843731"/>
    <w:rsid w:val="398B4B7E"/>
    <w:rsid w:val="5F58505A"/>
    <w:rsid w:val="760F3D40"/>
    <w:rsid w:val="77E85975"/>
    <w:rsid w:val="79AF57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ind w:firstLine="420"/>
    </w:pPr>
  </w:style>
  <w:style w:type="paragraph" w:styleId="3">
    <w:name w:val="Body Text Indent"/>
    <w:basedOn w:val="1"/>
    <w:unhideWhenUsed/>
    <w:qFormat/>
    <w:uiPriority w:val="99"/>
    <w:pPr>
      <w:spacing w:line="480" w:lineRule="auto"/>
      <w:ind w:firstLine="643" w:firstLineChars="200"/>
    </w:pPr>
    <w:rPr>
      <w:rFonts w:ascii="宋体" w:hAnsi="宋体"/>
      <w:b/>
      <w:sz w:val="24"/>
      <w:szCs w:val="36"/>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paragraph" w:customStyle="1" w:styleId="9">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2187</Words>
  <Characters>2221</Characters>
  <Lines>0</Lines>
  <Paragraphs>0</Paragraphs>
  <TotalTime>20</TotalTime>
  <ScaleCrop>false</ScaleCrop>
  <LinksUpToDate>false</LinksUpToDate>
  <CharactersWithSpaces>2223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2023-06-30T02:41:00Z</dcterms:created>
  <dc:creator>Administrator</dc:creator>
  <cp:lastModifiedBy>Administrator</cp:lastModifiedBy>
  <dcterms:modified xsi:type="dcterms:W3CDTF">2023-07-02T07:54:55Z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EF1B9E1632B54985806BAFBE862D4FB3_12</vt:lpwstr>
  </property>
</Properties>
</file>