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4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after="0" w:line="500" w:lineRule="exact"/>
        <w:rPr>
          <w:sz w:val="44"/>
          <w:lang w:eastAsia="zh-CN"/>
          <w:szCs w:val="44"/>
          <w:rFonts w:ascii="方正小标宋简体" w:hAnsi="方正小标宋简体" w:eastAsia="方正小标宋简体" w:cs="方正小标宋简体" w:hint="eastAsia"/>
        </w:rPr>
      </w:pPr>
      <w:r>
        <w:rPr>
          <w:sz w:val="44"/>
          <w:lang w:eastAsia="zh-CN"/>
          <w:szCs w:val="44"/>
          <w:rFonts w:ascii="方正小标宋简体" w:hAnsi="方正小标宋简体" w:eastAsia="方正小标宋简体" w:cs="方正小标宋简体" w:hint="eastAsia"/>
        </w:rPr>
        <w:t>事迹材料</w:t>
      </w:r>
    </w:p>
    <w:p>
      <w:pPr>
        <w:pStyle w:val="4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spacing w:after="0" w:line="500" w:lineRule="exact"/>
        <w:rPr>
          <w:lang w:val="en-US" w:eastAsia="zh-CN"/>
          <w:rFonts w:eastAsia="楷体_GB2312" w:hint="default"/>
        </w:rPr>
      </w:pPr>
      <w:r>
        <w:rPr>
          <w:sz w:val="32"/>
          <w:lang w:eastAsia="zh-CN"/>
          <w:szCs w:val="32"/>
          <w:rFonts w:eastAsia="楷体_GB2312" w:cs="楷体_GB2312" w:hint="eastAsia"/>
        </w:rPr>
        <w:t>方家营镇党委书记</w:t>
      </w:r>
      <w:r>
        <w:rPr>
          <w:sz w:val="32"/>
          <w:lang w:val="en-US" w:eastAsia="zh-CN"/>
          <w:szCs w:val="32"/>
          <w:rFonts w:eastAsia="楷体_GB2312" w:cs="楷体_GB2312" w:hint="eastAsia"/>
        </w:rPr>
        <w:t xml:space="preserve">  林晨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 w:val="0"/>
        <w:spacing w:line="500" w:lineRule="exact"/>
        <w:ind w:firstLine="640" w:firstLineChars="200"/>
        <w:rPr>
          <w:sz w:val="32"/>
          <w:szCs w:val="32"/>
          <w:rFonts w:ascii="仿宋_GB2312" w:eastAsia="仿宋_GB2312" w:cs="仿宋_GB2312" w:hint="eastAsia"/>
        </w:rPr>
      </w:pPr>
    </w:p>
    <w:p>
      <w:pPr>
        <w:pStyle w:val="2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 w:val="0"/>
        <w:spacing w:line="500" w:lineRule="exact"/>
        <w:rPr>
          <w:sz w:val="32"/>
          <w:lang w:eastAsia="zh-CN"/>
          <w:szCs w:val="32"/>
          <w:rFonts w:ascii="仿宋_GB2312" w:eastAsia="仿宋_GB2312" w:cs="仿宋_GB2312" w:hint="eastAsia"/>
        </w:rPr>
      </w:pPr>
      <w:r>
        <w:rPr>
          <w:sz w:val="32"/>
          <w:lang w:eastAsia="zh-CN"/>
          <w:szCs w:val="32"/>
          <w:rFonts w:ascii="仿宋_GB2312" w:eastAsia="仿宋_GB2312" w:cs="仿宋_GB2312" w:hint="eastAsia"/>
        </w:rPr>
        <w:t>方家营镇位于县城东临，县经济开发区座落于镇域内，邢钢搬迁改造项目落户于此，涉及</w:t>
      </w:r>
      <w:r>
        <w:rPr>
          <w:sz w:val="32"/>
          <w:szCs w:val="32"/>
          <w:rFonts w:ascii="仿宋_GB2312" w:eastAsia="仿宋_GB2312" w:cs="仿宋_GB2312" w:hint="eastAsia"/>
        </w:rPr>
        <w:t>征地拆迁</w:t>
      </w:r>
      <w:r>
        <w:rPr>
          <w:sz w:val="32"/>
          <w:lang w:eastAsia="zh-CN"/>
          <w:szCs w:val="32"/>
          <w:rFonts w:ascii="仿宋_GB2312" w:eastAsia="仿宋_GB2312" w:cs="仿宋_GB2312" w:hint="eastAsia"/>
        </w:rPr>
        <w:t>任务繁重，</w:t>
      </w:r>
      <w:r>
        <w:rPr>
          <w:sz w:val="32"/>
          <w:lang w:val="en-US" w:eastAsia="zh-CN" w:bidi="ar-SA"/>
          <w:kern w:val="2"/>
          <w:szCs w:val="32"/>
          <w:rFonts w:ascii="仿宋_GB2312" w:hAnsi="Calibri" w:eastAsia="仿宋_GB2312" w:cs="仿宋_GB2312" w:hint="eastAsia"/>
        </w:rPr>
        <w:t>信访</w:t>
      </w:r>
      <w:r>
        <w:rPr>
          <w:sz w:val="32"/>
          <w:lang w:val="en-US" w:eastAsia="zh-CN" w:bidi="ar-SA"/>
          <w:kern w:val="2"/>
          <w:szCs w:val="32"/>
          <w:rFonts w:ascii="仿宋_GB2312" w:eastAsia="仿宋_GB2312" w:cs="仿宋_GB2312" w:hint="eastAsia"/>
        </w:rPr>
        <w:t>问题频发多发。</w:t>
      </w:r>
      <w:r>
        <w:rPr>
          <w:sz w:val="32"/>
          <w:lang w:val="en-US" w:eastAsia="zh-CN" w:bidi="ar-SA"/>
          <w:kern w:val="2"/>
          <w:szCs w:val="32"/>
          <w:rFonts w:cs="仿宋_GB2312" w:hint="eastAsia"/>
        </w:rPr>
        <w:t>通过学习“枫桥经验”“浦东经验”，落实固定周六信访接待日制度，开展接访、约访、下访，有效化解了信访纠纷问题。今年以来，方家营镇无进京赴省访，无缠访闹访事件，全镇社会平安稳定，为经济发展打下了坚实基础。</w:t>
      </w:r>
    </w:p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widowControl w:val="0"/>
        <w:spacing w:line="500" w:lineRule="exact"/>
        <w:ind w:firstLine="640" w:firstLineChars="200"/>
        <w:rPr>
          <w:sz w:val="32"/>
          <w:lang w:val="en-US" w:eastAsia="zh-CN" w:bidi="ar-SA"/>
          <w:kern w:val="2"/>
          <w:szCs w:val="32"/>
          <w:rFonts w:ascii="仿宋_GB2312" w:eastAsia="仿宋_GB2312" w:cs="仿宋_GB2312" w:hint="eastAsia"/>
        </w:rPr>
      </w:pPr>
      <w:bookmarkStart w:id="0" w:name="_GoBack"/>
      <w:bookmarkEnd w:id="0"/>
      <w:r>
        <w:rPr>
          <w:sz w:val="32"/>
          <w:lang w:eastAsia="zh-CN"/>
          <w:szCs w:val="32"/>
          <w:rFonts w:ascii="仿宋_GB2312" w:eastAsia="仿宋_GB2312" w:cs="仿宋_GB2312" w:hint="eastAsia"/>
        </w:rPr>
        <w:t>自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2021年6月</w:t>
      </w:r>
      <w:r>
        <w:rPr>
          <w:sz w:val="32"/>
          <w:lang w:eastAsia="zh-CN"/>
          <w:szCs w:val="32"/>
          <w:rFonts w:ascii="仿宋_GB2312" w:eastAsia="仿宋_GB2312" w:cs="仿宋_GB2312" w:hint="eastAsia"/>
        </w:rPr>
        <w:t>到方家营任职后，明确了把化解信访案件作为首要任务，坚持固定周六信访接待日制度。</w:t>
      </w:r>
      <w:r>
        <w:rPr>
          <w:b w:val="1"/>
          <w:sz w:val="32"/>
          <w:lang w:eastAsia="zh-CN"/>
          <w:bCs/>
          <w:szCs w:val="32"/>
          <w:rFonts w:ascii="仿宋_GB2312" w:eastAsia="仿宋_GB2312" w:cs="仿宋_GB2312" w:hint="eastAsia"/>
        </w:rPr>
        <w:t>一是解决信访纠纷，保障项目建设。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成立了邢钢项目搬迁工作专班，重点化解邢钢项目征地拆迁遗留各类问题。解决了王高寨村地上附着物、庞苏庄村征地、房屋拆迁、南里村农场占地补偿纠纷等涉及8个村93项信访纠纷事项，确保了邢钢项目顺利入场。</w:t>
      </w:r>
      <w:r>
        <w:rPr>
          <w:b w:val="1"/>
          <w:sz w:val="32"/>
          <w:lang w:val="en-US" w:eastAsia="zh-CN"/>
          <w:bCs/>
          <w:szCs w:val="32"/>
          <w:rFonts w:ascii="仿宋_GB2312" w:eastAsia="仿宋_GB2312" w:cs="仿宋_GB2312" w:hint="eastAsia"/>
        </w:rPr>
        <w:t>二是加强组织建设，强化基层治理能力。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紧抓村级班子建设，翟庄村自2016年开发区征地发生纠纷，多年来一直信访未断，是有名的信访村，经过多方化解，已消除信访隐患和矛盾纠纷，并选举产生了新班子，彻底摘掉了信访村的帽子。</w:t>
      </w:r>
      <w:r>
        <w:rPr>
          <w:b w:val="1"/>
          <w:sz w:val="32"/>
          <w:lang w:val="en-US" w:eastAsia="zh-CN"/>
          <w:bCs/>
          <w:szCs w:val="32"/>
          <w:rFonts w:ascii="仿宋_GB2312" w:eastAsia="仿宋_GB2312" w:cs="仿宋_GB2312" w:hint="eastAsia"/>
        </w:rPr>
        <w:t>三是综合运用预警平台，将信访矛盾化解在萌芽状态。</w:t>
      </w:r>
      <w:r>
        <w:rPr>
          <w:sz w:val="32"/>
          <w:lang w:val="en-US" w:eastAsia="zh-CN" w:bidi="ar-SA"/>
          <w:kern w:val="2"/>
          <w:szCs w:val="32"/>
          <w:rFonts w:ascii="仿宋_GB2312" w:eastAsia="仿宋_GB2312" w:cs="仿宋_GB2312" w:hint="eastAsia"/>
        </w:rPr>
        <w:t>借助县民情通办、12345市长热线平台</w:t>
      </w:r>
      <w:r>
        <w:rPr>
          <w:sz w:val="32"/>
          <w:lang w:val="en-US" w:eastAsia="zh-CN" w:bidi="ar-SA"/>
          <w:kern w:val="2"/>
          <w:szCs w:val="32"/>
          <w:rFonts w:ascii="仿宋_GB2312" w:hAnsi="Calibri" w:eastAsia="仿宋_GB2312" w:cs="仿宋_GB2312" w:hint="eastAsia"/>
        </w:rPr>
        <w:t>、综治“9+x”信息系统</w:t>
      </w:r>
      <w:r>
        <w:rPr>
          <w:sz w:val="32"/>
          <w:lang w:val="en-US" w:eastAsia="zh-CN" w:bidi="ar-SA"/>
          <w:kern w:val="2"/>
          <w:szCs w:val="32"/>
          <w:rFonts w:ascii="仿宋_GB2312" w:eastAsia="仿宋_GB2312" w:cs="仿宋_GB2312" w:hint="eastAsia"/>
        </w:rPr>
        <w:t>反馈预警信息，高度重视，将隐患化解在萌芽状态，处理在基层。</w:t>
      </w:r>
      <w:r>
        <w:rPr>
          <w:b w:val="1"/>
          <w:sz w:val="32"/>
          <w:lang w:val="en-US" w:eastAsia="zh-CN"/>
          <w:bCs/>
          <w:szCs w:val="32"/>
          <w:rFonts w:ascii="仿宋_GB2312" w:eastAsia="仿宋_GB2312" w:cs="仿宋_GB2312" w:hint="eastAsia"/>
        </w:rPr>
        <w:t>四是文化传承与社会治理有机结合，提升治理效能。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以孝道文化为载体，全镇推广德治、自治、法治、</w:t>
      </w:r>
      <w:r>
        <w:rPr>
          <w:sz w:val="32"/>
          <w:lang w:eastAsia="zh-CN"/>
          <w:szCs w:val="32"/>
          <w:rFonts w:ascii="仿宋_GB2312" w:eastAsia="仿宋_GB2312" w:cs="仿宋_GB2312" w:hint="eastAsia"/>
        </w:rPr>
        <w:t>智治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“</w:t>
      </w:r>
      <w:r>
        <w:rPr>
          <w:sz w:val="32"/>
          <w:lang w:eastAsia="zh-CN"/>
          <w:szCs w:val="32"/>
          <w:rFonts w:ascii="仿宋_GB2312" w:eastAsia="仿宋_GB2312" w:cs="仿宋_GB2312" w:hint="eastAsia"/>
        </w:rPr>
        <w:t>四</w:t>
      </w:r>
      <w:r>
        <w:rPr>
          <w:sz w:val="32"/>
          <w:szCs w:val="32"/>
          <w:rFonts w:ascii="仿宋_GB2312" w:eastAsia="仿宋_GB2312" w:cs="仿宋_GB2312" w:hint="eastAsia"/>
        </w:rPr>
        <w:t>治融合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”</w:t>
      </w:r>
      <w:r>
        <w:rPr>
          <w:sz w:val="32"/>
          <w:szCs w:val="32"/>
          <w:rFonts w:ascii="仿宋_GB2312" w:eastAsia="仿宋_GB2312" w:cs="仿宋_GB2312" w:hint="eastAsia"/>
        </w:rPr>
        <w:t>乡村治理</w:t>
      </w:r>
      <w:r>
        <w:rPr>
          <w:sz w:val="32"/>
          <w:lang w:eastAsia="zh-CN"/>
          <w:szCs w:val="32"/>
          <w:rFonts w:ascii="仿宋_GB2312" w:eastAsia="仿宋_GB2312" w:cs="仿宋_GB2312" w:hint="eastAsia"/>
        </w:rPr>
        <w:t>新模式，</w:t>
      </w:r>
      <w:r>
        <w:rPr>
          <w:sz w:val="32"/>
          <w:lang w:val="en-US" w:eastAsia="zh-CN"/>
          <w:szCs w:val="32"/>
          <w:rFonts w:ascii="仿宋_GB2312" w:eastAsia="仿宋_GB2312" w:cs="仿宋_GB2312" w:hint="eastAsia"/>
        </w:rPr>
        <w:t>全市市域社会治理现场会在方家营镇召开。</w:t>
      </w:r>
    </w:p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18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45F1356C"/>
    <w:rsid w:val="1503794D"/>
    <w:rsid w:val="1D5133A9"/>
    <w:rsid w:val="37021C6F"/>
    <w:rsid w:val="3ECF13E0"/>
    <w:rsid w:val="44450C02"/>
    <w:rsid w:val="45F1356C"/>
    <w:rsid w:val="5EEE7584"/>
    <w:rsid w:val="6EEC3E21"/>
    <w:rsid w:val="7DAB2294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 w:qFormat="1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99" w:semiHidden="0" w:unhideWhenUsed="0" w:qFormat="1"/>
    <w:lsdException w:name="Body Text Indent" w:uiPriority="99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Times New Roman"/>
    </w:rPr>
  </w:style>
  <w:style w:type="character" w:styleId="8" w:default="1">
    <w:name w:val="Default Paragraph Font"/>
    <w:uiPriority w:val="0"/>
    <w:semiHidden/>
    <w:qFormat/>
  </w:style>
  <w:style w:type="table" w:styleId="7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First Indent 2"/>
    <w:basedOn w:val="3"/>
    <w:uiPriority w:val="99"/>
    <w:qFormat/>
    <w:pPr>
      <w:ind w:firstLine="420" w:firstLineChars="200"/>
    </w:pPr>
  </w:style>
  <w:style w:type="paragraph" w:styleId="3">
    <w:name w:val="Body Text Indent"/>
    <w:basedOn w:val="1"/>
    <w:uiPriority w:val="99"/>
    <w:qFormat/>
    <w:pPr>
      <w:spacing w:line="580" w:lineRule="exact"/>
      <w:ind w:firstLine="639"/>
    </w:pPr>
    <w:rPr>
      <w:spacing w:val="2"/>
      <w:sz w:val="32"/>
      <w:rFonts w:ascii="仿宋_GB2312" w:hAnsi="仿宋_GB2312" w:eastAsia="仿宋_GB2312"/>
    </w:rPr>
  </w:style>
  <w:style w:type="paragraph" w:styleId="4">
    <w:name w:val="Body Text"/>
    <w:basedOn w:val="1"/>
    <w:uiPriority w:val="0"/>
    <w:qFormat/>
    <w:pPr>
      <w:spacing w:after="120" w:lineRule="auto"/>
    </w:pPr>
  </w:style>
  <w:style w:type="paragraph" w:styleId="5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6">
    <w:name w:val="Normal (Web)"/>
    <w:basedOn w:val="1"/>
    <w:uiPriority w:val="0"/>
    <w:qFormat/>
    <w:pPr>
      <w:jc w:val="left"/>
      <w:spacing w:after="100" w:afterAutospacing="1" w:before="100" w:beforeAutospacing="1" w:lineRule="auto"/>
      <w:ind w:left="0" w:right="0"/>
    </w:pPr>
    <w:rPr>
      <w:sz w:val="24"/>
      <w:lang w:val="en-US" w:eastAsia="zh-CN" w:bidi="ar"/>
      <w:kern w:val="0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4" Type="http://schemas.openxmlformats.org/officeDocument/2006/relationships/footer" Target="footer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Tibt" typeface="Microsoft Himalaya"/>
        <a:font script="Laoo" typeface="DokChampa"/>
        <a:font script="Geor" typeface="Sylfaen"/>
        <a:font script="Sinh" typeface="Iskoola Pota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Tibt" typeface="Microsoft Himalaya"/>
        <a:font script="Laoo" typeface="DokChampa"/>
        <a:font script="Geor" typeface="Sylfaen"/>
        <a:font script="Sinh" typeface="Iskoola Pota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WPS Office_12.1.0.15712_F1E327BC-269C-435d-A152-05C5408002CA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笑着转身离开</dc:creator>
  <cp:keywords/>
  <dc:description/>
  <cp:lastModifiedBy>笑着转身离开</cp:lastModifiedBy>
  <cp:revision>1</cp:revision>
  <dcterms:created xsi:type="dcterms:W3CDTF">2023-11-22T02:23:00Z</dcterms:created>
  <dcterms:modified xsi:type="dcterms:W3CDTF">2023-11-22T09:26:59Z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22A4923CF1E441A186FB40DE59D855AB_13</vt:lpwstr>
  </property>
</Properties>
</file>