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  <w:u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  <w:u w:val="none"/>
          <w:shd w:val="clear" w:fill="FFFFFF"/>
        </w:rPr>
        <w:t>威县发展和改革局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  <w:u w:val="none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  <w:u w:val="none"/>
          <w:shd w:val="clear" w:fill="FFFFFF"/>
        </w:rPr>
        <w:t>202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  <w:u w:val="none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2"/>
          <w:szCs w:val="42"/>
          <w:u w:val="none"/>
          <w:shd w:val="clear" w:fill="FFFFFF"/>
        </w:rPr>
        <w:t>年政府信息公开工作年度报告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威县发展和改革局根据《中华人民共和国政府信息公开条例》《河北省实施〈中华人民共和国政府信息公开条例〉办法》等规定，发布本年度报告，报告中所列数据统计期限为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年1月1日至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2023年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12月31日。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u w:val="none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none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none"/>
          <w:shd w:val="clear" w:fill="FFFFFF"/>
          <w:lang w:val="en-US" w:eastAsia="zh-CN"/>
        </w:rPr>
        <w:t>3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none"/>
          <w:shd w:val="clear" w:fill="FFFFFF"/>
        </w:rPr>
        <w:t>年，坚持以习近平新时代中国特色社会主义思想为指导，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none"/>
          <w:shd w:val="clear" w:fill="FFFFFF"/>
        </w:rPr>
        <w:t>全面贯彻落实党中央、国务院关于政务公开工作决策部署和省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u w:val="none"/>
          <w:shd w:val="clear" w:fill="FFFFFF"/>
        </w:rPr>
        <w:t>、市以及县委、县政府工作安排，围绕中心、服务大局，加大主动公开工作力度，全面提升政务公开工作水平。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楷体_GB2312" w:hAnsi="微软雅黑" w:eastAsia="楷体_GB2312" w:cs="楷体_GB2312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（一）</w:t>
      </w: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加大主动公开力度。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坚持“公开为常态、不公开为例外”原则，建立健全制度，召开培训会，加大政府信息主动公开力度，不断提升政务公开生命力。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2023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年，我局在政府网站和信息公开平台公开发布机构信息、政策文件等方面政务信息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203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条。另外，还通过政务公开栏、微信公众号等载体对信息及时进行公开。全年未发生信息公开失泄密情况。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楷体_GB2312" w:hAnsi="微软雅黑" w:eastAsia="楷体_GB2312" w:cs="楷体_GB2312"/>
          <w:i w:val="0"/>
          <w:iCs w:val="0"/>
          <w:caps w:val="0"/>
          <w:color w:val="000000"/>
          <w:spacing w:val="0"/>
          <w:sz w:val="27"/>
          <w:szCs w:val="27"/>
          <w:u w:val="none"/>
          <w:shd w:val="clear" w:fill="FFFFFF"/>
        </w:rPr>
        <w:t>（二）强化信息发布管理。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none"/>
          <w:shd w:val="clear" w:fill="FFFFFF"/>
        </w:rPr>
        <w:t>我局认真学习并贯彻《拟发文件政务公开和网站发布保密审查报批表》《政府信息公开指南》等，并按县政府办要求认真开展规范性文件清理工作，并进行公示。切实加强政府信息公开平台、政务新媒体等公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u w:val="none"/>
          <w:shd w:val="clear" w:fill="FFFFFF"/>
        </w:rPr>
        <w:t>开平台建设工作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7"/>
          <w:szCs w:val="27"/>
          <w:u w:val="none"/>
          <w:shd w:val="clear" w:fill="FFFFFF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楷体" w:hAnsi="楷体" w:eastAsia="楷体" w:cs="楷体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（三）</w:t>
      </w: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规范依申请公开工作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。进一步规范政府信息公开申请办理工作，严格按照“依申请办理示范文书”进行答复，优化依申请工作流程。2023年我局未收到信息公开申请。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u w:val="none"/>
          <w:shd w:val="clear" w:fill="FFFFFF"/>
        </w:rPr>
        <w:t>（四）不断加强监督保障。我局将政府信息公开工作纳入年度考核重要内容，以考核反馈为坐标激励，力促政务公开工作不断完善。认真落实政务公开评议制度和责任追究制度，对公开信息的数量、更新的时效进行监督检查。着眼提升政务公开工作人员能力素养，提高政务公开总体水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75" w:afterAutospacing="0" w:line="5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（五）公开平台建设情况。政府信息公开平台建设进一步推进。积极推进政府信息公开平台建设，扩大了主动公开范围。通过各种渠道加强对政务新媒体的发布，防止出现信息发布错误等违规行为。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u w:val="none"/>
          <w:shd w:val="clear" w:fill="FFFFFF"/>
        </w:rPr>
        <w:t>二、主动公开政府信息情况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  <w:shd w:val="clear" w:fill="FFFFFF"/>
        </w:rPr>
        <w:t> 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Calibri" w:hAnsi="Calibri" w:eastAsia="微软雅黑" w:cs="Calibri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u w:val="none"/>
          <w:shd w:val="clear" w:fill="FFFFFF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  <w:shd w:val="clear" w:fill="FFFFFF"/>
        </w:rPr>
        <w:t> 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940"/>
        <w:gridCol w:w="3172"/>
        <w:gridCol w:w="682"/>
        <w:gridCol w:w="754"/>
        <w:gridCol w:w="754"/>
        <w:gridCol w:w="683"/>
        <w:gridCol w:w="683"/>
        <w:gridCol w:w="683"/>
        <w:gridCol w:w="6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4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自然人</w:t>
            </w:r>
          </w:p>
        </w:tc>
        <w:tc>
          <w:tcPr>
            <w:tcW w:w="352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637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0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0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企业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0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0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637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0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0 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0 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0 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31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u w:val="none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42"/>
        <w:gridCol w:w="642"/>
        <w:gridCol w:w="642"/>
        <w:gridCol w:w="642"/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7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653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32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33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纠正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审结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维持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纠正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审结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u w:val="none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42"/>
        <w:gridCol w:w="642"/>
        <w:gridCol w:w="642"/>
        <w:gridCol w:w="642"/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7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653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32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332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7"/>
                <w:szCs w:val="27"/>
                <w:u w:val="none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纠正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审结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维持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纠正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结果</w:t>
            </w:r>
          </w:p>
        </w:tc>
        <w:tc>
          <w:tcPr>
            <w:tcW w:w="6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审结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0 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7"/>
                <w:szCs w:val="27"/>
                <w:u w:val="none"/>
                <w:lang w:val="en-US" w:eastAsia="zh-CN" w:bidi="a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7"/>
          <w:szCs w:val="27"/>
          <w:u w:val="none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在政府信息公开工作中，我局虽然取得了一定成绩，但与上级的工作要求和群众的需求相比还有一些差距，主要表现在公开内容不够全面、公开内容质量有待进一步提高、新媒体平台仍需要进一步加强。明年，我局将结合工作职能，继续加大政务公开力度，不断提升政务公开质量和水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一是继续学习贯彻新修订的《中华人民共和国政府信息公开条例》，增强各股室工作人员的法律和责任意识，进一步提高业务能力和工作水平。二是认真贯彻落实上级有关政府信息公开的各项规章制度，进一步规范政府信息公开工作，持续强化信息公开工作队伍建设，形成常抓不懈的工作机制。三是创新工作方法，拓宽公开渠道，突出做好政府信息公开平台和“威县发展和改革局”微信公众平台的建设维护工作，丰富和深化信息公开的内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认真贯彻执行国务院办公厅《政府信息公开信息处理费管理办法》和《关于政府信息公开处理费管理有关事项的通知》。2023年未收取信息处理费。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2024年1月16日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7"/>
          <w:szCs w:val="27"/>
          <w:u w:val="none"/>
          <w:shd w:val="clear" w:fill="FFFFFF"/>
          <w:lang w:val="en-US" w:eastAsia="zh-CN" w:bidi="ar"/>
        </w:rPr>
        <w:t>威县发展和改革局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U4OWI3NGMxODYzZDkzYjhlN2M5MWU3ZDMyYzYifQ=="/>
  </w:docVars>
  <w:rsids>
    <w:rsidRoot w:val="672C3476"/>
    <w:rsid w:val="63AE3C76"/>
    <w:rsid w:val="672C3476"/>
    <w:rsid w:val="6E061FC0"/>
    <w:rsid w:val="6F121DD5"/>
    <w:rsid w:val="7D3C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2023-12-06T05:39:00Z</dcterms:created>
  <dc:creator>Administrator</dc:creator>
  <cp:lastModifiedBy>Administrator</cp:lastModifiedBy>
  <dcterms:modified xsi:type="dcterms:W3CDTF">2024-01-16T03:01:01Z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6479CEF4E1304D5BB26DEBAF646B5BEF_11</vt:lpwstr>
  </property>
</Properties>
</file>