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2020年政府信息公开工作年度报告</w:t>
      </w:r>
    </w:p>
    <w:bookmarkEnd w:id="0"/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报告依据新修订《中华人民共和国政府信息公开条例》、《邢台市人民政府办公室关于做好2020年政府信息公开年度报告的有关事项的通知》等相关文件编制。本报告由总体情况、主动公开政府信息情况、收到和处理政府信息公开申请情况、政府信息公开行政复议、行政诉讼情况、存在的主要问题及改进情况以及其他需要报告的事项等六部分组成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本报告中所列数据的统计期限自2020年1月1日起，至2020年12月31日止。本报告的电子版可在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威</w:t>
      </w:r>
      <w:r>
        <w:rPr>
          <w:rFonts w:hint="eastAsia" w:ascii="仿宋_GB2312" w:hAnsi="仿宋_GB2312" w:eastAsia="仿宋_GB2312" w:cs="仿宋_GB2312"/>
          <w:sz w:val="32"/>
          <w:szCs w:val="32"/>
        </w:rPr>
        <w:t>县政府信息公开平台下载。如对报告有任何疑问，请与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威</w:t>
      </w:r>
      <w:r>
        <w:rPr>
          <w:rFonts w:hint="eastAsia" w:ascii="仿宋_GB2312" w:hAnsi="仿宋_GB2312" w:eastAsia="仿宋_GB2312" w:cs="仿宋_GB2312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农业农村局</w:t>
      </w:r>
      <w:r>
        <w:rPr>
          <w:rFonts w:hint="eastAsia" w:ascii="仿宋_GB2312" w:hAnsi="仿宋_GB2312" w:eastAsia="仿宋_GB2312" w:cs="仿宋_GB2312"/>
          <w:sz w:val="32"/>
          <w:szCs w:val="32"/>
        </w:rPr>
        <w:t>办公室联系（地址：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光明路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70号</w:t>
      </w:r>
      <w:r>
        <w:rPr>
          <w:rFonts w:hint="eastAsia" w:ascii="仿宋_GB2312" w:hAnsi="仿宋_GB2312" w:eastAsia="仿宋_GB2312" w:cs="仿宋_GB2312"/>
          <w:sz w:val="32"/>
          <w:szCs w:val="32"/>
        </w:rPr>
        <w:t>，办公电话：0319-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6162134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2020年，在县委、县政府的正确领导及县政务公开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领导小组的指导下，我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坚持以习近平新时代中国特色社会主义思想为指导，全面贯彻党的十九大和十九届四中、五中全会精神，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深入推进基层政务公开标准化规范化建设，积极保障公众知情权和监督权，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规范工作程序，拓展公开深度，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加大主动公开工作力度，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全面提升政务公开工作的能力和水平，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2020年政府信息公开工作取得新进展。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（一）加强组织保障。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局上班订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领导定期听取政务公开工作汇报，并对做好政务公开工作进行部署；主管副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局长</w:t>
      </w:r>
      <w:r>
        <w:rPr>
          <w:rFonts w:hint="eastAsia" w:ascii="仿宋_GB2312" w:hAnsi="仿宋_GB2312" w:eastAsia="仿宋_GB2312" w:cs="仿宋_GB2312"/>
          <w:sz w:val="32"/>
          <w:szCs w:val="32"/>
        </w:rPr>
        <w:t>具体负责推动政务公开工作，形成了主要领导亲自抓、主管领导具体抓的工作机制。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（二）主动公开情况。坚持以公开为原则、不公开为例外，重点对外公开2020年财政预算信息、权力清单、责任清单、事中事后监督管理制度及公共服务事项目录等；在政府网站公开了2020年度我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承办的人大代表建议和政协提案结果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进一步提高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我局工作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宣传影响力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安排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办公室领</w:t>
      </w:r>
      <w:r>
        <w:rPr>
          <w:rFonts w:hint="eastAsia" w:ascii="仿宋_GB2312" w:hAnsi="仿宋_GB2312" w:eastAsia="仿宋_GB2312" w:cs="仿宋_GB2312"/>
          <w:sz w:val="32"/>
          <w:szCs w:val="32"/>
        </w:rPr>
        <w:t>专人负责，坚持每周更新发布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截止12月31日，2020年我局全年在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政府信息公开平台发布信息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248</w:t>
      </w:r>
      <w:r>
        <w:rPr>
          <w:rFonts w:hint="eastAsia" w:ascii="仿宋_GB2312" w:hAnsi="仿宋_GB2312" w:eastAsia="仿宋_GB2312" w:cs="仿宋_GB2312"/>
          <w:sz w:val="32"/>
          <w:szCs w:val="32"/>
        </w:rPr>
        <w:t>条。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5"/>
        <w:tblW w:w="8145" w:type="dxa"/>
        <w:tblInd w:w="0" w:type="dxa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0"/>
        <w:gridCol w:w="1875"/>
        <w:gridCol w:w="1275"/>
        <w:gridCol w:w="1875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145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C6D9F1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第二十条第（一）项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1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信息内容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本年新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制作数量</w:t>
            </w:r>
          </w:p>
        </w:tc>
        <w:tc>
          <w:tcPr>
            <w:tcW w:w="12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本年新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公开数量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对外公开总数量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1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规章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  <w:rPr>
                <w:rFonts w:hint="default" w:eastAsia="微软雅黑"/>
                <w:lang w:val="en-US" w:eastAsia="zh-CN"/>
              </w:rPr>
            </w:pPr>
            <w:r>
              <w:t>　　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  <w:lang w:val="en-US" w:eastAsia="zh-CN"/>
              </w:rPr>
              <w:t>12</w:t>
            </w:r>
          </w:p>
        </w:tc>
        <w:tc>
          <w:tcPr>
            <w:tcW w:w="12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  <w:lang w:val="en-US" w:eastAsia="zh-CN"/>
              </w:rPr>
              <w:t>12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1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规范性文件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  <w:rPr>
                <w:rFonts w:hint="eastAsia" w:eastAsia="微软雅黑"/>
                <w:lang w:eastAsia="zh-CN"/>
              </w:rPr>
            </w:pPr>
            <w:r>
              <w:t>　　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  <w:lang w:val="en-US" w:eastAsia="zh-CN"/>
              </w:rPr>
              <w:t>5</w:t>
            </w:r>
          </w:p>
        </w:tc>
        <w:tc>
          <w:tcPr>
            <w:tcW w:w="12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  <w:lang w:val="en-US" w:eastAsia="zh-CN"/>
              </w:rPr>
              <w:t>5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45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C6D9F1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第二十条第（五）项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1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信息内容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上一年项目数量</w:t>
            </w:r>
          </w:p>
        </w:tc>
        <w:tc>
          <w:tcPr>
            <w:tcW w:w="12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本年增/减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处理决定数量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1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行政许可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  <w:rPr>
                <w:rFonts w:hint="default" w:eastAsia="微软雅黑"/>
                <w:lang w:val="en-US" w:eastAsia="zh-CN"/>
              </w:rPr>
            </w:pPr>
            <w:r>
              <w:t>　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  <w:lang w:val="en-US" w:eastAsia="zh-CN"/>
              </w:rPr>
              <w:t>92</w:t>
            </w:r>
          </w:p>
        </w:tc>
        <w:tc>
          <w:tcPr>
            <w:tcW w:w="12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  <w:rPr>
                <w:rFonts w:hint="default" w:eastAsia="微软雅黑"/>
                <w:lang w:val="en-US" w:eastAsia="zh-CN"/>
              </w:rPr>
            </w:pPr>
            <w:r>
              <w:t>　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  <w:lang w:val="en-US" w:eastAsia="zh-CN"/>
              </w:rPr>
              <w:t>18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  <w:rPr>
                <w:rFonts w:hint="default" w:eastAsia="微软雅黑"/>
                <w:lang w:val="en-US" w:eastAsia="zh-CN"/>
              </w:rPr>
            </w:pPr>
            <w:r>
              <w:t>　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  <w:lang w:val="en-US" w:eastAsia="zh-CN"/>
              </w:rPr>
              <w:t>110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1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其他对外管理服务事项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  <w:rPr>
                <w:rFonts w:hint="default" w:eastAsia="微软雅黑"/>
                <w:lang w:val="en-US" w:eastAsia="zh-CN"/>
              </w:rPr>
            </w:pPr>
            <w:r>
              <w:t>　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  <w:lang w:val="en-US" w:eastAsia="zh-CN"/>
              </w:rPr>
              <w:t>25</w:t>
            </w:r>
          </w:p>
        </w:tc>
        <w:tc>
          <w:tcPr>
            <w:tcW w:w="12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  <w:rPr>
                <w:rFonts w:hint="eastAsia" w:eastAsia="微软雅黑"/>
                <w:lang w:eastAsia="zh-CN"/>
              </w:rPr>
            </w:pPr>
            <w:r>
              <w:t>　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  <w:lang w:val="en-US" w:eastAsia="zh-CN"/>
              </w:rPr>
              <w:t>2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  <w:rPr>
                <w:rFonts w:hint="default" w:eastAsia="微软雅黑"/>
                <w:lang w:val="en-US" w:eastAsia="zh-CN"/>
              </w:rPr>
            </w:pPr>
            <w:r>
              <w:t>　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145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C6D9F1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第二十条第（六）项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1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信息内容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上一年项目数量</w:t>
            </w:r>
          </w:p>
        </w:tc>
        <w:tc>
          <w:tcPr>
            <w:tcW w:w="12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本年增/减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处理决定数量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1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行政处罚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  <w:rPr>
                <w:rFonts w:hint="default" w:eastAsia="微软雅黑"/>
                <w:lang w:val="en-US" w:eastAsia="zh-CN"/>
              </w:rPr>
            </w:pPr>
            <w:r>
              <w:t>　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  <w:lang w:val="en-US" w:eastAsia="zh-CN"/>
              </w:rPr>
              <w:t>88</w:t>
            </w:r>
          </w:p>
        </w:tc>
        <w:tc>
          <w:tcPr>
            <w:tcW w:w="12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  <w:rPr>
                <w:rFonts w:hint="default" w:eastAsia="微软雅黑"/>
                <w:lang w:val="en-US" w:eastAsia="zh-CN"/>
              </w:rPr>
            </w:pPr>
            <w:r>
              <w:t>　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  <w:lang w:val="en-US" w:eastAsia="zh-CN"/>
              </w:rPr>
              <w:t>-5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  <w:rPr>
                <w:rFonts w:hint="default" w:eastAsia="微软雅黑"/>
                <w:lang w:val="en-US" w:eastAsia="zh-CN"/>
              </w:rPr>
            </w:pPr>
            <w:r>
              <w:t>　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  <w:lang w:val="en-US" w:eastAsia="zh-CN"/>
              </w:rPr>
              <w:t>83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行政强制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t>　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0</w:t>
            </w:r>
          </w:p>
        </w:tc>
        <w:tc>
          <w:tcPr>
            <w:tcW w:w="12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t>　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0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t>　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45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C6D9F1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第二十条第（八）项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信息内容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上一年项目数量</w:t>
            </w:r>
          </w:p>
        </w:tc>
        <w:tc>
          <w:tcPr>
            <w:tcW w:w="3150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本年增/减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1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行政事业性收费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t>　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0</w:t>
            </w:r>
          </w:p>
        </w:tc>
        <w:tc>
          <w:tcPr>
            <w:tcW w:w="3150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 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45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C6D9F1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第二十条第（九）项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31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信息内容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采购项目数量</w:t>
            </w:r>
          </w:p>
        </w:tc>
        <w:tc>
          <w:tcPr>
            <w:tcW w:w="3150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采购总金额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政府集中采购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  <w:rPr>
                <w:rFonts w:hint="eastAsia" w:eastAsia="微软雅黑"/>
                <w:lang w:eastAsia="zh-CN"/>
              </w:rPr>
            </w:pPr>
            <w:r>
              <w:t>　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  <w:lang w:val="en-US" w:eastAsia="zh-CN"/>
              </w:rPr>
              <w:t>3</w:t>
            </w:r>
          </w:p>
        </w:tc>
        <w:tc>
          <w:tcPr>
            <w:tcW w:w="3150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line="555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u w:val="none"/>
                <w:lang w:val="en-US" w:eastAsia="zh-CN"/>
              </w:rPr>
              <w:t>25万元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240" w:afterAutospacing="0" w:line="555" w:lineRule="atLeast"/>
        <w:ind w:left="0" w:right="0" w:firstLine="420"/>
        <w:jc w:val="both"/>
      </w:pPr>
      <w:r>
        <w:rPr>
          <w:rStyle w:val="7"/>
          <w:rFonts w:hint="eastAsia" w:ascii="宋体" w:hAnsi="宋体" w:eastAsia="宋体" w:cs="宋体"/>
          <w:b/>
          <w:i w:val="0"/>
          <w:color w:val="333333"/>
          <w:spacing w:val="0"/>
          <w:sz w:val="24"/>
          <w:szCs w:val="24"/>
          <w:u w:val="none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555" w:lineRule="atLeast"/>
        <w:ind w:left="0" w:right="0" w:firstLine="645"/>
        <w:jc w:val="both"/>
      </w:pPr>
      <w:r>
        <w:rPr>
          <w:rFonts w:ascii="黑体" w:hAnsi="宋体" w:eastAsia="黑体" w:cs="黑体"/>
          <w:b w:val="0"/>
          <w:i w:val="0"/>
          <w:color w:val="333333"/>
          <w:spacing w:val="0"/>
          <w:sz w:val="31"/>
          <w:szCs w:val="31"/>
          <w:u w:val="none"/>
          <w:shd w:val="clear" w:fill="FFFFFF"/>
        </w:rPr>
        <w:t>三、收到和处理政府信息公开申请情况</w:t>
      </w:r>
    </w:p>
    <w:tbl>
      <w:tblPr>
        <w:tblStyle w:val="5"/>
        <w:tblW w:w="9075" w:type="dxa"/>
        <w:tblInd w:w="0" w:type="dxa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855"/>
        <w:gridCol w:w="2077"/>
        <w:gridCol w:w="808"/>
        <w:gridCol w:w="748"/>
        <w:gridCol w:w="748"/>
        <w:gridCol w:w="808"/>
        <w:gridCol w:w="972"/>
        <w:gridCol w:w="718"/>
        <w:gridCol w:w="726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7" w:type="dxa"/>
            <w:gridSpan w:val="3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（本列数据的勾稽关系为：第一项加第二项之和，等于第三项加第四项之和）</w:t>
            </w:r>
          </w:p>
        </w:tc>
        <w:tc>
          <w:tcPr>
            <w:tcW w:w="5528" w:type="dxa"/>
            <w:gridSpan w:val="7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申请人情况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7" w:type="dxa"/>
            <w:gridSpan w:val="3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自然人</w:t>
            </w:r>
          </w:p>
        </w:tc>
        <w:tc>
          <w:tcPr>
            <w:tcW w:w="3994" w:type="dxa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法人或其他组织</w:t>
            </w:r>
          </w:p>
        </w:tc>
        <w:tc>
          <w:tcPr>
            <w:tcW w:w="726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总计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7" w:type="dxa"/>
            <w:gridSpan w:val="3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商业企业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科研机构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社会公益组织</w:t>
            </w:r>
          </w:p>
        </w:tc>
        <w:tc>
          <w:tcPr>
            <w:tcW w:w="9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法律服务机构</w:t>
            </w:r>
          </w:p>
        </w:tc>
        <w:tc>
          <w:tcPr>
            <w:tcW w:w="71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其他</w:t>
            </w:r>
          </w:p>
        </w:tc>
        <w:tc>
          <w:tcPr>
            <w:tcW w:w="726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7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一、本年新收政府信息公开申请数量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 w:ascii="Calibri" w:hAnsi="Calibri" w:cs="Calibri"/>
                <w:i w:val="0"/>
                <w:sz w:val="19"/>
                <w:szCs w:val="19"/>
                <w:u w:val="none"/>
                <w:lang w:val="en-US" w:eastAsia="zh-CN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  <w:rPr>
                <w:rFonts w:hint="eastAsia" w:eastAsia="微软雅黑"/>
                <w:lang w:eastAsia="zh-CN"/>
              </w:rPr>
            </w:pPr>
            <w:r>
              <w:rPr>
                <w:rFonts w:hint="eastAsia" w:ascii="Calibri" w:hAnsi="Calibri" w:cs="Calibri"/>
                <w:i w:val="0"/>
                <w:sz w:val="19"/>
                <w:szCs w:val="19"/>
                <w:u w:val="none"/>
                <w:lang w:val="en-US" w:eastAsia="zh-CN"/>
              </w:rPr>
              <w:t>1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9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1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7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  <w:rPr>
                <w:rFonts w:hint="eastAsia" w:eastAsia="微软雅黑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7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二、上年结转政府信息公开申请数量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9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71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7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三、本年度办理结果</w:t>
            </w:r>
          </w:p>
        </w:tc>
        <w:tc>
          <w:tcPr>
            <w:tcW w:w="2932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ascii="楷体" w:hAnsi="楷体" w:eastAsia="楷体" w:cs="楷体"/>
                <w:i w:val="0"/>
                <w:sz w:val="19"/>
                <w:szCs w:val="19"/>
                <w:u w:val="none"/>
              </w:rPr>
              <w:t>（一）予以公开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  <w:rPr>
                <w:rFonts w:hint="eastAsia" w:eastAsia="微软雅黑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  <w:lang w:val="en-US" w:eastAsia="zh-CN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  <w:rPr>
                <w:rFonts w:hint="eastAsia" w:eastAsia="微软雅黑"/>
                <w:lang w:eastAsia="zh-CN"/>
              </w:rPr>
            </w:pPr>
            <w:r>
              <w:rPr>
                <w:rFonts w:hint="eastAsia" w:ascii="Calibri" w:hAnsi="Calibri" w:cs="Calibri"/>
                <w:i w:val="0"/>
                <w:sz w:val="19"/>
                <w:szCs w:val="19"/>
                <w:u w:val="none"/>
                <w:lang w:val="en-US" w:eastAsia="zh-CN"/>
              </w:rPr>
              <w:t>0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9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71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  <w:rPr>
                <w:rFonts w:hint="eastAsia" w:eastAsia="微软雅黑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2932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sz w:val="19"/>
                <w:szCs w:val="19"/>
                <w:u w:val="none"/>
              </w:rPr>
              <w:t>（二）部分公开（区分处理的，只计这一情形，不计其他情形）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9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71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7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sz w:val="19"/>
                <w:szCs w:val="19"/>
                <w:u w:val="none"/>
              </w:rPr>
              <w:t>（三）不予公开</w:t>
            </w:r>
          </w:p>
        </w:tc>
        <w:tc>
          <w:tcPr>
            <w:tcW w:w="20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sz w:val="19"/>
                <w:szCs w:val="19"/>
                <w:u w:val="none"/>
              </w:rPr>
              <w:t>1.属于国家秘密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9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1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20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sz w:val="19"/>
                <w:szCs w:val="19"/>
                <w:u w:val="none"/>
              </w:rPr>
              <w:t>2.其他法律行政法规禁止公开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9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1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20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sz w:val="19"/>
                <w:szCs w:val="19"/>
                <w:u w:val="none"/>
              </w:rPr>
              <w:t>3.危及“三安全一稳定”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9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1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20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sz w:val="19"/>
                <w:szCs w:val="19"/>
                <w:u w:val="none"/>
              </w:rPr>
              <w:t>4.保护第三方合法权益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9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1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20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sz w:val="19"/>
                <w:szCs w:val="19"/>
                <w:u w:val="none"/>
              </w:rPr>
              <w:t>5.属于三类内部事务信息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9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1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20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sz w:val="19"/>
                <w:szCs w:val="19"/>
                <w:u w:val="none"/>
              </w:rPr>
              <w:t>6.属于四类过程性信息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9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1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20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sz w:val="19"/>
                <w:szCs w:val="19"/>
                <w:u w:val="none"/>
              </w:rPr>
              <w:t>7.属于行政执法案卷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9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1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20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sz w:val="19"/>
                <w:szCs w:val="19"/>
                <w:u w:val="none"/>
              </w:rPr>
              <w:t>8.属于行政查询事项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9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1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sz w:val="19"/>
                <w:szCs w:val="19"/>
                <w:u w:val="none"/>
              </w:rPr>
              <w:t>（四）无法提供</w:t>
            </w:r>
          </w:p>
        </w:tc>
        <w:tc>
          <w:tcPr>
            <w:tcW w:w="20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sz w:val="19"/>
                <w:szCs w:val="19"/>
                <w:u w:val="none"/>
              </w:rPr>
              <w:t>1.本机关不掌握相关政府信息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  <w:rPr>
                <w:rFonts w:hint="eastAsia" w:eastAsia="微软雅黑"/>
                <w:lang w:eastAsia="zh-CN"/>
              </w:rPr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  <w:lang w:val="en-US" w:eastAsia="zh-CN"/>
              </w:rPr>
              <w:t>1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  <w:rPr>
                <w:rFonts w:hint="eastAsia" w:eastAsia="微软雅黑"/>
                <w:lang w:eastAsia="zh-CN"/>
              </w:rPr>
            </w:pPr>
            <w:r>
              <w:rPr>
                <w:rFonts w:hint="eastAsia" w:ascii="Calibri" w:hAnsi="Calibri" w:cs="Calibri"/>
                <w:i w:val="0"/>
                <w:sz w:val="19"/>
                <w:szCs w:val="19"/>
                <w:u w:val="none"/>
                <w:lang w:val="en-US" w:eastAsia="zh-CN"/>
              </w:rPr>
              <w:t>1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9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1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  <w:rPr>
                <w:rFonts w:hint="eastAsia" w:eastAsia="微软雅黑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20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sz w:val="19"/>
                <w:szCs w:val="19"/>
                <w:u w:val="none"/>
              </w:rPr>
              <w:t>2.没有现成信息需要另行制作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9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1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20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sz w:val="19"/>
                <w:szCs w:val="19"/>
                <w:u w:val="none"/>
              </w:rPr>
              <w:t>3.补正后申请内容仍不明确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9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1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sz w:val="19"/>
                <w:szCs w:val="19"/>
                <w:u w:val="none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sz w:val="19"/>
                <w:szCs w:val="19"/>
                <w:u w:val="none"/>
              </w:rPr>
              <w:t>（五）不予处理</w:t>
            </w:r>
          </w:p>
        </w:tc>
        <w:tc>
          <w:tcPr>
            <w:tcW w:w="20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sz w:val="19"/>
                <w:szCs w:val="19"/>
                <w:u w:val="none"/>
              </w:rPr>
              <w:t>1.信访举报投诉类申请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9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1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20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sz w:val="19"/>
                <w:szCs w:val="19"/>
                <w:u w:val="none"/>
              </w:rPr>
              <w:t>2.重复申请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9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1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20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sz w:val="19"/>
                <w:szCs w:val="19"/>
                <w:u w:val="none"/>
              </w:rPr>
              <w:t>3.要求提供公开出版物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9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1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20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sz w:val="19"/>
                <w:szCs w:val="19"/>
                <w:u w:val="none"/>
              </w:rPr>
              <w:t>4.无正当理由大量反复申请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9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1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20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sz w:val="19"/>
                <w:szCs w:val="19"/>
                <w:u w:val="none"/>
              </w:rPr>
              <w:t>5.要求行政机关确认或重新出具已获取信息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9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1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2932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sz w:val="19"/>
                <w:szCs w:val="19"/>
                <w:u w:val="none"/>
              </w:rPr>
              <w:t>（六）其他处理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9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1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2932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sz w:val="19"/>
                <w:szCs w:val="19"/>
                <w:u w:val="none"/>
              </w:rPr>
              <w:t>（七）总计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9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1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7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四、结转下年度继续办理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9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1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555" w:lineRule="atLeast"/>
        <w:ind w:left="0" w:right="0" w:firstLine="420"/>
        <w:jc w:val="both"/>
      </w:pPr>
      <w:r>
        <w:rPr>
          <w:rFonts w:hint="eastAsia" w:ascii="黑体" w:hAnsi="宋体" w:eastAsia="黑体" w:cs="黑体"/>
          <w:b w:val="0"/>
          <w:i w:val="0"/>
          <w:color w:val="333333"/>
          <w:spacing w:val="0"/>
          <w:sz w:val="31"/>
          <w:szCs w:val="31"/>
          <w:u w:val="none"/>
          <w:shd w:val="clear" w:fill="FFFFFF"/>
        </w:rPr>
        <w:t>四、政府信息公开行政复议、行政诉讼情况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555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color w:val="333333"/>
          <w:spacing w:val="0"/>
          <w:sz w:val="24"/>
          <w:szCs w:val="24"/>
          <w:u w:val="none"/>
          <w:shd w:val="clear" w:fill="FFFFFF"/>
        </w:rPr>
        <w:t> </w:t>
      </w:r>
    </w:p>
    <w:tbl>
      <w:tblPr>
        <w:tblStyle w:val="5"/>
        <w:tblW w:w="9075" w:type="dxa"/>
        <w:tblInd w:w="0" w:type="dxa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5" w:type="dxa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行政诉讼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尚未审结</w:t>
            </w:r>
          </w:p>
        </w:tc>
        <w:tc>
          <w:tcPr>
            <w:tcW w:w="675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复议后起诉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结果维持</w:t>
            </w:r>
          </w:p>
        </w:tc>
        <w:tc>
          <w:tcPr>
            <w:tcW w:w="6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结果纠正</w:t>
            </w:r>
          </w:p>
        </w:tc>
        <w:tc>
          <w:tcPr>
            <w:tcW w:w="6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其他结果</w:t>
            </w:r>
          </w:p>
        </w:tc>
        <w:tc>
          <w:tcPr>
            <w:tcW w:w="6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尚未审结</w:t>
            </w:r>
          </w:p>
        </w:tc>
        <w:tc>
          <w:tcPr>
            <w:tcW w:w="6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总计</w:t>
            </w:r>
          </w:p>
        </w:tc>
        <w:tc>
          <w:tcPr>
            <w:tcW w:w="6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结果维持</w:t>
            </w:r>
          </w:p>
        </w:tc>
        <w:tc>
          <w:tcPr>
            <w:tcW w:w="6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结果纠正</w:t>
            </w:r>
          </w:p>
        </w:tc>
        <w:tc>
          <w:tcPr>
            <w:tcW w:w="6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其他结果</w:t>
            </w:r>
          </w:p>
        </w:tc>
        <w:tc>
          <w:tcPr>
            <w:tcW w:w="6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尚未审结</w:t>
            </w:r>
          </w:p>
        </w:tc>
        <w:tc>
          <w:tcPr>
            <w:tcW w:w="6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总计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6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6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6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6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5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6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6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6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6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6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6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6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6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6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555" w:lineRule="atLeast"/>
        <w:ind w:left="0" w:right="0"/>
        <w:jc w:val="both"/>
      </w:pPr>
      <w:r>
        <w:rPr>
          <w:rFonts w:hint="eastAsia" w:ascii="黑体" w:hAnsi="宋体" w:eastAsia="黑体" w:cs="黑体"/>
          <w:b w:val="0"/>
          <w:i w:val="0"/>
          <w:color w:val="333333"/>
          <w:spacing w:val="0"/>
          <w:sz w:val="31"/>
          <w:szCs w:val="31"/>
          <w:u w:val="none"/>
          <w:shd w:val="clear" w:fill="FFFFFF"/>
        </w:rPr>
        <w:t> 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五、存在的主要问题及改进情况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在政府信息公开工作中，我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虽然取得了一定成绩，但与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上级的工作要求和群众的需求</w:t>
      </w:r>
      <w:r>
        <w:rPr>
          <w:rFonts w:hint="eastAsia" w:ascii="仿宋_GB2312" w:hAnsi="仿宋_GB2312" w:eastAsia="仿宋_GB2312" w:cs="仿宋_GB2312"/>
          <w:sz w:val="32"/>
          <w:szCs w:val="32"/>
        </w:rPr>
        <w:t>相比还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有一些差距</w:t>
      </w:r>
      <w:r>
        <w:rPr>
          <w:rFonts w:hint="eastAsia" w:ascii="仿宋_GB2312" w:hAnsi="仿宋_GB2312" w:eastAsia="仿宋_GB2312" w:cs="仿宋_GB2312"/>
          <w:sz w:val="32"/>
          <w:szCs w:val="32"/>
        </w:rPr>
        <w:t>，主要表现在公开内容不够全面、公开内容质量有待进一步提高。2021年，我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将结合工作职能，继续加大政务公开力度，不断提升政务公开质量和水平。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是继续学习贯彻新修订的《中华人民共和国政府信息公开条例》，增强各股室工作人员的法律和责任意识，进一步提高业务能力和工作水平。二是认真贯彻落实上级有关政府信息公开的各项规章制度，进一步规范政府信息公开工作，持续强化信息公开工作队伍建设，形成常抓不懈的工作机制。三是切实加强对政府信息公开工作的监督检查，严格执行责任追究制度，对不能履行政务信息公开义务、不及时上报公开政府信息内容的科股室进行提醒问责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2020年，我办没有其他需要报告的事项。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C1B86"/>
    <w:rsid w:val="5E9C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24"/>
      <w:u w:val="none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2021-01-26T02:06:00Z</dcterms:created>
  <dc:creator>李树强</dc:creator>
  <cp:lastModifiedBy>李树强</cp:lastModifiedBy>
  <dcterms:modified xsi:type="dcterms:W3CDTF">2021-01-26T02:20:24Z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