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威县</w:t>
      </w:r>
      <w:r>
        <w:rPr>
          <w:rFonts w:hint="eastAsia" w:ascii="Times New Roman" w:hAnsi="方正小标宋简体" w:eastAsia="方正小标宋简体" w:cs="方正小标宋简体"/>
          <w:bCs/>
          <w:color w:val="000000"/>
          <w:sz w:val="44"/>
          <w:szCs w:val="44"/>
        </w:rPr>
        <w:t>市场监督管理局</w:t>
      </w:r>
    </w:p>
    <w:p>
      <w:pPr>
        <w:spacing w:line="360" w:lineRule="auto"/>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spacing w:line="360" w:lineRule="auto"/>
        <w:jc w:val="center"/>
        <w:rPr>
          <w:rFonts w:ascii="Times New Roman" w:hAnsi="Times New Roman" w:eastAsia="仿宋_GB2312" w:cs="仿宋"/>
          <w:sz w:val="32"/>
          <w:szCs w:val="32"/>
        </w:rPr>
      </w:pPr>
      <w:r>
        <w:rPr>
          <w:rFonts w:hint="eastAsia" w:ascii="Times New Roman" w:hAnsi="Times New Roman" w:eastAsia="仿宋_GB2312" w:cs="仿宋"/>
          <w:sz w:val="32"/>
          <w:szCs w:val="32"/>
        </w:rPr>
        <w:t>威市监</w:t>
      </w:r>
      <w:r>
        <w:rPr>
          <w:rFonts w:hint="eastAsia" w:ascii="Times New Roman" w:hAnsi="Times New Roman" w:eastAsia="仿宋_GB2312" w:cs="仿宋"/>
          <w:sz w:val="32"/>
          <w:szCs w:val="32"/>
          <w:u w:val="single"/>
        </w:rPr>
        <w:t>处</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rPr>
        <w:t>2020</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1078</w:t>
      </w:r>
      <w:r>
        <w:rPr>
          <w:rFonts w:hint="eastAsia" w:ascii="Times New Roman" w:hAnsi="Times New Roman" w:eastAsia="仿宋_GB2312" w:cs="仿宋"/>
          <w:sz w:val="32"/>
          <w:szCs w:val="32"/>
        </w:rPr>
        <w:t>号</w:t>
      </w:r>
    </w:p>
    <w:p>
      <w:pPr>
        <w:spacing w:line="360" w:lineRule="auto"/>
        <w:ind w:left="140" w:hanging="140"/>
        <w:rPr>
          <w:rFonts w:ascii="仿宋_GB2312" w:hAnsi="Mongolian Baiti" w:eastAsia="仿宋_GB2312" w:cs="Mongolian Baiti"/>
          <w:bCs/>
          <w:sz w:val="32"/>
          <w:szCs w:val="32"/>
        </w:rPr>
      </w:pPr>
      <w:r>
        <w:rPr>
          <w:rFonts w:hint="eastAsia" w:ascii="仿宋_GB2312" w:hAnsi="Mongolian Baiti" w:eastAsia="仿宋_GB2312" w:cs="Mongolian Baiti"/>
          <w:bCs/>
          <w:kern w:val="1"/>
          <w:sz w:val="32"/>
          <w:szCs w:val="32"/>
        </w:rPr>
        <w:t>当事人</w:t>
      </w:r>
      <w:r>
        <w:rPr>
          <w:rFonts w:hint="eastAsia" w:ascii="仿宋_GB2312" w:hAnsi="Mongolian Baiti" w:eastAsia="仿宋_GB2312" w:cs="Mongolian Baiti"/>
          <w:bCs/>
          <w:kern w:val="1"/>
          <w:sz w:val="32"/>
          <w:szCs w:val="32"/>
          <w:lang w:eastAsia="zh-CN"/>
        </w:rPr>
        <w:t>：</w:t>
      </w:r>
      <w:r>
        <w:rPr>
          <w:rFonts w:hint="eastAsia" w:ascii="仿宋" w:hAnsi="仿宋" w:eastAsia="仿宋" w:cs="仿宋_GB2312"/>
          <w:sz w:val="32"/>
          <w:szCs w:val="32"/>
          <w:u w:val="single"/>
        </w:rPr>
        <w:t>威县</w:t>
      </w:r>
      <w:r>
        <w:rPr>
          <w:rFonts w:hint="eastAsia" w:ascii="仿宋" w:hAnsi="仿宋" w:eastAsia="仿宋" w:cs="仿宋_GB2312"/>
          <w:sz w:val="32"/>
          <w:szCs w:val="32"/>
          <w:u w:val="single"/>
          <w:lang w:val="en-US" w:eastAsia="zh-CN"/>
        </w:rPr>
        <w:t>**加油站</w:t>
      </w:r>
      <w:r>
        <w:rPr>
          <w:rFonts w:hint="eastAsia" w:ascii="仿宋_GB2312" w:hAnsi="Mongolian Baiti" w:eastAsia="仿宋_GB2312" w:cs="Mongolian Baiti"/>
          <w:kern w:val="1"/>
          <w:sz w:val="32"/>
          <w:szCs w:val="32"/>
          <w:u w:val="single"/>
        </w:rPr>
        <w:t xml:space="preserve">                                  </w:t>
      </w:r>
    </w:p>
    <w:p>
      <w:pPr>
        <w:spacing w:line="360" w:lineRule="auto"/>
        <w:ind w:left="140" w:hanging="140"/>
        <w:rPr>
          <w:rFonts w:ascii="仿宋_GB2312" w:hAnsi="Mongolian Baiti" w:eastAsia="仿宋_GB2312" w:cs="Mongolian Baiti"/>
          <w:sz w:val="32"/>
          <w:szCs w:val="32"/>
        </w:rPr>
      </w:pPr>
      <w:r>
        <w:rPr>
          <w:rFonts w:hint="eastAsia" w:ascii="仿宋_GB2312" w:hAnsi="微软雅黑" w:eastAsia="仿宋_GB2312" w:cs="微软雅黑"/>
          <w:bCs/>
          <w:kern w:val="1"/>
          <w:sz w:val="32"/>
          <w:szCs w:val="32"/>
        </w:rPr>
        <w:t>主体资格证照名称：</w:t>
      </w:r>
      <w:r>
        <w:rPr>
          <w:rFonts w:hint="eastAsia" w:ascii="仿宋_GB2312" w:hAnsi="Mongolian Baiti" w:eastAsia="仿宋_GB2312" w:cs="Mongolian Baiti"/>
          <w:kern w:val="1"/>
          <w:sz w:val="32"/>
          <w:szCs w:val="32"/>
          <w:u w:val="single"/>
        </w:rPr>
        <w:t xml:space="preserve">     </w:t>
      </w:r>
      <w:r>
        <w:rPr>
          <w:rFonts w:hint="eastAsia" w:ascii="仿宋_GB2312" w:hAnsi="Mongolian Baiti" w:eastAsia="仿宋_GB2312" w:cs="Mongolian Baiti"/>
          <w:kern w:val="1"/>
          <w:sz w:val="32"/>
          <w:szCs w:val="32"/>
          <w:u w:val="single"/>
          <w:lang w:val="en-US" w:eastAsia="zh-CN"/>
        </w:rPr>
        <w:t>营业执照</w:t>
      </w:r>
      <w:r>
        <w:rPr>
          <w:rFonts w:hint="eastAsia" w:ascii="仿宋_GB2312" w:hAnsi="Mongolian Baiti" w:eastAsia="仿宋_GB2312" w:cs="Mongolian Baiti"/>
          <w:kern w:val="1"/>
          <w:sz w:val="32"/>
          <w:szCs w:val="32"/>
          <w:u w:val="single"/>
        </w:rPr>
        <w:t xml:space="preserve">                         </w:t>
      </w:r>
    </w:p>
    <w:p>
      <w:pPr>
        <w:spacing w:line="360" w:lineRule="auto"/>
        <w:ind w:left="140" w:hanging="140"/>
        <w:rPr>
          <w:rFonts w:ascii="仿宋_GB2312" w:hAnsi="Mongolian Baiti" w:eastAsia="仿宋_GB2312" w:cs="Mongolian Baiti"/>
          <w:kern w:val="1"/>
          <w:sz w:val="32"/>
          <w:szCs w:val="32"/>
          <w:u w:val="single"/>
        </w:rPr>
      </w:pPr>
      <w:r>
        <w:rPr>
          <w:rFonts w:hint="eastAsia" w:ascii="仿宋_GB2312" w:hAnsi="Mongolian Baiti" w:eastAsia="仿宋_GB2312" w:cs="Mongolian Baiti"/>
          <w:kern w:val="1"/>
          <w:sz w:val="32"/>
          <w:szCs w:val="32"/>
        </w:rPr>
        <w:t>统一社会信用代码（注册号）：</w:t>
      </w:r>
      <w:r>
        <w:rPr>
          <w:rFonts w:hint="eastAsia" w:ascii="仿宋_GB2312" w:hAnsi="Mongolian Baiti" w:eastAsia="仿宋_GB2312" w:cs="Mongolian Baiti"/>
          <w:kern w:val="1"/>
          <w:sz w:val="32"/>
          <w:szCs w:val="32"/>
          <w:u w:val="single"/>
        </w:rPr>
        <w:t xml:space="preserve"> </w:t>
      </w:r>
      <w:r>
        <w:rPr>
          <w:rFonts w:hint="eastAsia" w:ascii="仿宋_GB2312" w:hAnsi="Mongolian Baiti" w:eastAsia="仿宋_GB2312" w:cs="Mongolian Baiti"/>
          <w:kern w:val="1"/>
          <w:sz w:val="32"/>
          <w:szCs w:val="32"/>
          <w:u w:val="single"/>
          <w:lang w:val="en-US" w:eastAsia="zh-CN"/>
        </w:rPr>
        <w:t>***</w:t>
      </w:r>
      <w:r>
        <w:rPr>
          <w:rFonts w:hint="eastAsia" w:ascii="仿宋_GB2312" w:hAnsi="Mongolian Baiti" w:eastAsia="仿宋_GB2312" w:cs="Mongolian Baiti"/>
          <w:kern w:val="1"/>
          <w:sz w:val="32"/>
          <w:szCs w:val="32"/>
          <w:u w:val="single"/>
        </w:rPr>
        <w:t xml:space="preserve">                  </w:t>
      </w:r>
      <w:bookmarkStart w:id="0" w:name="_GoBack"/>
      <w:bookmarkEnd w:id="0"/>
    </w:p>
    <w:p>
      <w:pPr>
        <w:spacing w:line="360" w:lineRule="auto"/>
        <w:ind w:left="140" w:hanging="140"/>
        <w:rPr>
          <w:rFonts w:hint="default" w:ascii="仿宋_GB2312" w:hAnsi="Mongolian Baiti" w:eastAsia="仿宋_GB2312" w:cs="Mongolian Baiti"/>
          <w:kern w:val="1"/>
          <w:sz w:val="32"/>
          <w:szCs w:val="32"/>
          <w:u w:val="single"/>
          <w:lang w:val="en-US"/>
        </w:rPr>
      </w:pPr>
      <w:r>
        <w:rPr>
          <w:rFonts w:hint="eastAsia" w:ascii="仿宋_GB2312" w:hAnsi="Mongolian Baiti" w:eastAsia="仿宋_GB2312" w:cs="Mongolian Baiti"/>
          <w:kern w:val="1"/>
          <w:sz w:val="32"/>
          <w:szCs w:val="32"/>
        </w:rPr>
        <w:t>住所（住址）：</w:t>
      </w:r>
      <w:r>
        <w:rPr>
          <w:rFonts w:hint="eastAsia" w:ascii="仿宋" w:hAnsi="仿宋" w:eastAsia="仿宋" w:cs="仿宋"/>
          <w:sz w:val="32"/>
          <w:szCs w:val="32"/>
          <w:u w:val="single"/>
        </w:rPr>
        <w:t>河北省邢台市</w:t>
      </w:r>
      <w:r>
        <w:rPr>
          <w:rFonts w:hint="eastAsia" w:ascii="仿宋" w:hAnsi="仿宋" w:eastAsia="仿宋" w:cs="仿宋"/>
          <w:sz w:val="32"/>
          <w:szCs w:val="32"/>
          <w:u w:val="single"/>
          <w:lang w:val="en-US" w:eastAsia="zh-CN"/>
        </w:rPr>
        <w:t>威县洺州镇开放路**</w:t>
      </w:r>
    </w:p>
    <w:p>
      <w:pPr>
        <w:spacing w:line="360" w:lineRule="auto"/>
        <w:ind w:left="140" w:hanging="140"/>
        <w:rPr>
          <w:rFonts w:ascii="仿宋_GB2312" w:hAnsi="Mongolian Baiti" w:eastAsia="仿宋_GB2312" w:cs="Mongolian Baiti"/>
          <w:kern w:val="1"/>
          <w:sz w:val="32"/>
          <w:szCs w:val="32"/>
          <w:u w:val="single"/>
        </w:rPr>
      </w:pPr>
      <w:r>
        <w:rPr>
          <w:rFonts w:hint="eastAsia" w:ascii="仿宋_GB2312" w:hAnsi="Mongolian Baiti" w:eastAsia="仿宋_GB2312" w:cs="Mongolian Baiti"/>
          <w:kern w:val="1"/>
          <w:sz w:val="32"/>
          <w:szCs w:val="32"/>
        </w:rPr>
        <w:t>法定代表人（负责人、</w:t>
      </w:r>
      <w:r>
        <w:rPr>
          <w:rFonts w:ascii="仿宋_GB2312" w:hAnsi="Mongolian Baiti" w:eastAsia="仿宋_GB2312" w:cs="Mongolian Baiti"/>
          <w:kern w:val="1"/>
          <w:sz w:val="32"/>
          <w:szCs w:val="32"/>
        </w:rPr>
        <w:t>经营者</w:t>
      </w:r>
      <w:r>
        <w:rPr>
          <w:rFonts w:hint="eastAsia" w:ascii="仿宋_GB2312" w:hAnsi="Mongolian Baiti" w:eastAsia="仿宋_GB2312" w:cs="Mongolian Baiti"/>
          <w:kern w:val="1"/>
          <w:sz w:val="32"/>
          <w:szCs w:val="32"/>
        </w:rPr>
        <w:t>）：</w:t>
      </w:r>
      <w:r>
        <w:rPr>
          <w:rFonts w:hint="eastAsia" w:ascii="仿宋_GB2312" w:hAnsi="Mongolian Baiti" w:eastAsia="仿宋_GB2312" w:cs="Mongolian Baiti"/>
          <w:kern w:val="1"/>
          <w:sz w:val="32"/>
          <w:szCs w:val="32"/>
          <w:u w:val="single"/>
        </w:rPr>
        <w:t xml:space="preserve">  </w:t>
      </w:r>
      <w:r>
        <w:rPr>
          <w:rFonts w:hint="eastAsia" w:ascii="仿宋_GB2312" w:hAnsi="Mongolian Baiti" w:eastAsia="仿宋_GB2312" w:cs="Mongolian Baiti"/>
          <w:kern w:val="1"/>
          <w:sz w:val="32"/>
          <w:szCs w:val="32"/>
          <w:u w:val="single"/>
          <w:lang w:val="en-US" w:eastAsia="zh-CN"/>
        </w:rPr>
        <w:t>**</w:t>
      </w:r>
      <w:r>
        <w:rPr>
          <w:rFonts w:hint="eastAsia" w:ascii="仿宋_GB2312" w:hAnsi="Mongolian Baiti" w:eastAsia="仿宋_GB2312" w:cs="Mongolian Baiti"/>
          <w:kern w:val="1"/>
          <w:sz w:val="32"/>
          <w:szCs w:val="32"/>
          <w:u w:val="single"/>
        </w:rPr>
        <w:t xml:space="preserve">             </w:t>
      </w:r>
    </w:p>
    <w:p>
      <w:pPr>
        <w:spacing w:line="360" w:lineRule="auto"/>
        <w:ind w:left="140" w:hanging="140"/>
        <w:rPr>
          <w:rFonts w:ascii="仿宋_GB2312" w:hAnsi="Mongolian Baiti" w:eastAsia="仿宋_GB2312" w:cs="Mongolian Baiti"/>
          <w:kern w:val="1"/>
          <w:sz w:val="32"/>
          <w:szCs w:val="32"/>
          <w:u w:val="single"/>
        </w:rPr>
      </w:pPr>
      <w:r>
        <w:rPr>
          <w:rFonts w:hint="eastAsia" w:ascii="仿宋_GB2312" w:hAnsi="Mongolian Baiti" w:eastAsia="仿宋_GB2312" w:cs="Mongolian Baiti"/>
          <w:kern w:val="1"/>
          <w:sz w:val="32"/>
          <w:szCs w:val="32"/>
        </w:rPr>
        <w:t>身份证（其他有效证件）号码：</w:t>
      </w:r>
      <w:r>
        <w:rPr>
          <w:rFonts w:hint="eastAsia" w:ascii="仿宋_GB2312" w:hAnsi="Mongolian Baiti" w:eastAsia="仿宋_GB2312" w:cs="Mongolian Baiti"/>
          <w:kern w:val="1"/>
          <w:sz w:val="32"/>
          <w:szCs w:val="32"/>
          <w:u w:val="single"/>
        </w:rPr>
        <w:t xml:space="preserve"> </w:t>
      </w:r>
      <w:r>
        <w:rPr>
          <w:rFonts w:hint="eastAsia" w:ascii="仿宋_GB2312" w:hAnsi="Mongolian Baiti" w:eastAsia="仿宋_GB2312" w:cs="Mongolian Baiti"/>
          <w:kern w:val="1"/>
          <w:sz w:val="32"/>
          <w:szCs w:val="32"/>
          <w:u w:val="single"/>
          <w:lang w:val="en-US" w:eastAsia="zh-CN"/>
        </w:rPr>
        <w:t>***</w:t>
      </w:r>
      <w:r>
        <w:rPr>
          <w:rFonts w:hint="eastAsia" w:ascii="仿宋_GB2312" w:hAnsi="Mongolian Baiti" w:eastAsia="仿宋_GB2312" w:cs="Mongolian Baiti"/>
          <w:kern w:val="1"/>
          <w:sz w:val="32"/>
          <w:szCs w:val="32"/>
          <w:u w:val="single"/>
        </w:rPr>
        <w:t xml:space="preserve">     </w:t>
      </w:r>
    </w:p>
    <w:p>
      <w:pPr>
        <w:spacing w:line="360" w:lineRule="auto"/>
        <w:ind w:left="140" w:hanging="140"/>
        <w:rPr>
          <w:rFonts w:ascii="仿宋_GB2312" w:hAnsi="Mongolian Baiti" w:eastAsia="仿宋_GB2312" w:cs="Mongolian Baiti"/>
          <w:kern w:val="1"/>
          <w:sz w:val="32"/>
          <w:szCs w:val="32"/>
          <w:u w:val="single"/>
        </w:rPr>
      </w:pPr>
      <w:r>
        <w:rPr>
          <w:rFonts w:hint="eastAsia" w:ascii="仿宋_GB2312" w:hAnsi="Mongolian Baiti" w:eastAsia="仿宋_GB2312" w:cs="Mongolian Baiti"/>
          <w:kern w:val="1"/>
          <w:sz w:val="32"/>
          <w:szCs w:val="32"/>
        </w:rPr>
        <w:t>联系电话：</w:t>
      </w:r>
      <w:r>
        <w:rPr>
          <w:rFonts w:hint="eastAsia" w:ascii="仿宋_GB2312" w:hAnsi="Mongolian Baiti" w:eastAsia="仿宋_GB2312" w:cs="Mongolian Baiti"/>
          <w:kern w:val="1"/>
          <w:sz w:val="28"/>
          <w:szCs w:val="28"/>
          <w:u w:val="single"/>
        </w:rPr>
        <w:t xml:space="preserve"> </w:t>
      </w:r>
      <w:r>
        <w:rPr>
          <w:rFonts w:hint="eastAsia" w:ascii="仿宋_GB2312" w:hAnsi="Mongolian Baiti" w:eastAsia="仿宋_GB2312" w:cs="Mongolian Baiti"/>
          <w:kern w:val="1"/>
          <w:sz w:val="28"/>
          <w:szCs w:val="28"/>
          <w:u w:val="single"/>
          <w:lang w:val="en-US" w:eastAsia="zh-CN"/>
        </w:rPr>
        <w:t xml:space="preserve"> </w:t>
      </w:r>
      <w:r>
        <w:rPr>
          <w:rFonts w:hint="eastAsia" w:ascii="仿宋" w:hAnsi="仿宋" w:eastAsia="仿宋" w:cs="仿宋"/>
          <w:color w:val="000000"/>
          <w:sz w:val="28"/>
          <w:szCs w:val="28"/>
          <w:u w:val="single"/>
          <w:lang w:val="en-US" w:eastAsia="zh-CN"/>
        </w:rPr>
        <w:t>***</w:t>
      </w:r>
      <w:r>
        <w:rPr>
          <w:rFonts w:hint="eastAsia" w:ascii="仿宋_GB2312" w:hAnsi="Mongolian Baiti" w:eastAsia="仿宋_GB2312" w:cs="Mongolian Baiti"/>
          <w:kern w:val="1"/>
          <w:sz w:val="32"/>
          <w:szCs w:val="32"/>
          <w:u w:val="single"/>
          <w:lang w:val="en-US" w:eastAsia="zh-CN"/>
        </w:rPr>
        <w:t xml:space="preserve">  </w:t>
      </w:r>
      <w:r>
        <w:rPr>
          <w:rFonts w:ascii="仿宋_GB2312" w:hAnsi="Mongolian Baiti" w:eastAsia="仿宋_GB2312" w:cs="Mongolian Baiti"/>
          <w:kern w:val="1"/>
          <w:sz w:val="32"/>
          <w:szCs w:val="32"/>
          <w:u w:val="single"/>
        </w:rPr>
        <w:t xml:space="preserve"> </w:t>
      </w:r>
      <w:r>
        <w:rPr>
          <w:rFonts w:hint="eastAsia" w:ascii="仿宋_GB2312" w:hAnsi="Mongolian Baiti" w:eastAsia="仿宋_GB2312" w:cs="Mongolian Baiti"/>
          <w:kern w:val="1"/>
          <w:sz w:val="32"/>
          <w:szCs w:val="32"/>
        </w:rPr>
        <w:t>其他联系方式：</w:t>
      </w:r>
      <w:r>
        <w:rPr>
          <w:rFonts w:hint="eastAsia" w:ascii="仿宋_GB2312" w:hAnsi="Mongolian Baiti" w:eastAsia="仿宋_GB2312" w:cs="Mongolian Baiti"/>
          <w:kern w:val="1"/>
          <w:sz w:val="32"/>
          <w:szCs w:val="32"/>
          <w:u w:val="single"/>
        </w:rPr>
        <w:t xml:space="preserve">            </w:t>
      </w:r>
    </w:p>
    <w:p>
      <w:pPr>
        <w:spacing w:line="360" w:lineRule="auto"/>
        <w:rPr>
          <w:rFonts w:ascii="仿宋_GB2312" w:hAnsi="Mongolian Baiti" w:eastAsia="仿宋_GB2312" w:cs="Mongolian Baiti"/>
          <w:kern w:val="1"/>
          <w:sz w:val="32"/>
          <w:szCs w:val="32"/>
        </w:rPr>
      </w:pPr>
      <w:r>
        <w:rPr>
          <w:rFonts w:hint="eastAsia" w:ascii="仿宋_GB2312" w:hAnsi="Mongolian Baiti" w:eastAsia="仿宋_GB2312" w:cs="Mongolian Baiti"/>
          <w:kern w:val="1"/>
          <w:sz w:val="32"/>
          <w:szCs w:val="32"/>
        </w:rPr>
        <w:t>联系地址：</w:t>
      </w:r>
      <w:r>
        <w:rPr>
          <w:rFonts w:hint="eastAsia" w:ascii="Times New Roman" w:hAnsi="Times New Roman" w:eastAsia="仿宋_GB2312" w:cs="仿宋"/>
          <w:bCs/>
          <w:color w:val="000000"/>
          <w:sz w:val="32"/>
          <w:szCs w:val="32"/>
          <w:u w:val="single"/>
        </w:rPr>
        <w:t xml:space="preserve"> </w:t>
      </w:r>
      <w:r>
        <w:rPr>
          <w:rFonts w:hint="eastAsia" w:ascii="仿宋" w:hAnsi="仿宋" w:eastAsia="仿宋" w:cs="仿宋"/>
          <w:sz w:val="32"/>
          <w:szCs w:val="32"/>
          <w:u w:val="single"/>
          <w:lang w:val="en-US" w:eastAsia="zh-CN"/>
        </w:rPr>
        <w:t>山东省阳信县温店镇**</w:t>
      </w:r>
      <w:r>
        <w:rPr>
          <w:rFonts w:hint="eastAsia" w:ascii="Times New Roman" w:hAnsi="Times New Roman" w:eastAsia="仿宋_GB2312" w:cs="仿宋"/>
          <w:bCs/>
          <w:color w:val="000000"/>
          <w:sz w:val="32"/>
          <w:szCs w:val="32"/>
          <w:u w:val="single"/>
        </w:rPr>
        <w:t xml:space="preserve">                 </w:t>
      </w:r>
      <w:r>
        <w:rPr>
          <w:rFonts w:hint="eastAsia" w:ascii="仿宋_GB2312" w:hAnsi="Mongolian Baiti" w:eastAsia="仿宋_GB2312" w:cs="Mongolian Baiti"/>
          <w:kern w:val="1"/>
          <w:sz w:val="32"/>
          <w:szCs w:val="32"/>
        </w:rPr>
        <w:t xml:space="preserve">   </w:t>
      </w:r>
    </w:p>
    <w:p>
      <w:pPr>
        <w:ind w:firstLine="640" w:firstLineChars="200"/>
        <w:rPr>
          <w:rFonts w:ascii="仿宋" w:hAnsi="仿宋" w:eastAsia="仿宋" w:cs="仿宋"/>
          <w:sz w:val="32"/>
          <w:szCs w:val="32"/>
          <w:u w:val="single"/>
        </w:rPr>
      </w:pPr>
      <w:r>
        <w:rPr>
          <w:rFonts w:hint="eastAsia" w:ascii="仿宋" w:hAnsi="仿宋" w:eastAsia="仿宋" w:cs="仿宋"/>
          <w:kern w:val="0"/>
          <w:sz w:val="32"/>
          <w:szCs w:val="32"/>
          <w:u w:val="single"/>
        </w:rPr>
        <w:t>2020年</w:t>
      </w:r>
      <w:r>
        <w:rPr>
          <w:rFonts w:hint="eastAsia" w:ascii="仿宋" w:hAnsi="仿宋" w:eastAsia="仿宋" w:cs="仿宋"/>
          <w:kern w:val="0"/>
          <w:sz w:val="32"/>
          <w:szCs w:val="32"/>
          <w:u w:val="single"/>
          <w:lang w:val="en-US" w:eastAsia="zh-CN"/>
        </w:rPr>
        <w:t>4</w:t>
      </w:r>
      <w:r>
        <w:rPr>
          <w:rFonts w:hint="eastAsia" w:ascii="仿宋" w:hAnsi="仿宋" w:eastAsia="仿宋" w:cs="仿宋"/>
          <w:kern w:val="0"/>
          <w:sz w:val="32"/>
          <w:szCs w:val="32"/>
          <w:u w:val="single"/>
        </w:rPr>
        <w:t>月</w:t>
      </w:r>
      <w:r>
        <w:rPr>
          <w:rFonts w:hint="eastAsia" w:ascii="仿宋" w:hAnsi="仿宋" w:eastAsia="仿宋" w:cs="仿宋"/>
          <w:kern w:val="0"/>
          <w:sz w:val="32"/>
          <w:szCs w:val="32"/>
          <w:u w:val="single"/>
          <w:lang w:val="en-US" w:eastAsia="zh-CN"/>
        </w:rPr>
        <w:t>6</w:t>
      </w:r>
      <w:r>
        <w:rPr>
          <w:rFonts w:hint="eastAsia" w:ascii="仿宋" w:hAnsi="仿宋" w:eastAsia="仿宋" w:cs="仿宋"/>
          <w:kern w:val="0"/>
          <w:sz w:val="32"/>
          <w:szCs w:val="32"/>
          <w:u w:val="single"/>
        </w:rPr>
        <w:t>日，</w:t>
      </w:r>
      <w:r>
        <w:rPr>
          <w:rFonts w:hint="eastAsia" w:ascii="仿宋" w:hAnsi="仿宋" w:eastAsia="仿宋" w:cs="仿宋"/>
          <w:kern w:val="0"/>
          <w:sz w:val="32"/>
          <w:szCs w:val="32"/>
          <w:u w:val="single"/>
          <w:lang w:val="en-US" w:eastAsia="zh-CN"/>
        </w:rPr>
        <w:t>我</w:t>
      </w:r>
      <w:r>
        <w:rPr>
          <w:rFonts w:hint="eastAsia" w:ascii="仿宋" w:hAnsi="仿宋" w:eastAsia="仿宋" w:cs="仿宋"/>
          <w:kern w:val="0"/>
          <w:sz w:val="32"/>
          <w:szCs w:val="32"/>
          <w:u w:val="single"/>
        </w:rPr>
        <w:t>局执法人员</w:t>
      </w:r>
      <w:r>
        <w:rPr>
          <w:rFonts w:hint="eastAsia" w:ascii="仿宋" w:hAnsi="仿宋" w:eastAsia="仿宋" w:cs="仿宋"/>
          <w:kern w:val="0"/>
          <w:sz w:val="32"/>
          <w:szCs w:val="32"/>
          <w:u w:val="single"/>
          <w:lang w:val="en-US" w:eastAsia="zh-CN"/>
        </w:rPr>
        <w:t>在进行日常监督检查时发现，位于</w:t>
      </w:r>
      <w:r>
        <w:rPr>
          <w:rFonts w:hint="eastAsia" w:ascii="仿宋" w:hAnsi="仿宋" w:eastAsia="仿宋" w:cs="仿宋"/>
          <w:sz w:val="32"/>
          <w:szCs w:val="32"/>
          <w:u w:val="single"/>
          <w:lang w:val="en-US" w:eastAsia="zh-CN"/>
        </w:rPr>
        <w:t>威县洺州镇开放路**的威县**加油站</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该加油站站内面积260平方米。北侧墙上悬挂着营业执照，站内加油机3台，</w:t>
      </w:r>
      <w:r>
        <w:rPr>
          <w:rFonts w:hint="eastAsia" w:ascii="仿宋" w:hAnsi="仿宋" w:eastAsia="仿宋" w:cs="仿宋"/>
          <w:sz w:val="32"/>
          <w:szCs w:val="32"/>
          <w:u w:val="single"/>
        </w:rPr>
        <w:t>发现该</w:t>
      </w:r>
      <w:r>
        <w:rPr>
          <w:rFonts w:hint="eastAsia" w:ascii="仿宋" w:hAnsi="仿宋" w:eastAsia="仿宋" w:cs="仿宋"/>
          <w:sz w:val="32"/>
          <w:szCs w:val="32"/>
          <w:u w:val="single"/>
          <w:lang w:val="en-US" w:eastAsia="zh-CN"/>
        </w:rPr>
        <w:t>油站在使用的3号加油机</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型号：TAZ-2212，出厂编号：20180531713T,负责人</w:t>
      </w:r>
      <w:r>
        <w:rPr>
          <w:rFonts w:hint="eastAsia" w:ascii="仿宋" w:hAnsi="仿宋" w:eastAsia="仿宋" w:cs="仿宋"/>
          <w:sz w:val="32"/>
          <w:szCs w:val="32"/>
          <w:u w:val="single"/>
          <w:lang w:eastAsia="zh-CN"/>
        </w:rPr>
        <w:t>没有</w:t>
      </w:r>
      <w:r>
        <w:rPr>
          <w:rFonts w:hint="eastAsia" w:ascii="仿宋" w:hAnsi="仿宋" w:eastAsia="仿宋" w:cs="仿宋"/>
          <w:sz w:val="32"/>
          <w:szCs w:val="32"/>
          <w:u w:val="single"/>
        </w:rPr>
        <w:t>上述</w:t>
      </w:r>
      <w:r>
        <w:rPr>
          <w:rFonts w:hint="eastAsia" w:ascii="仿宋" w:hAnsi="仿宋" w:eastAsia="仿宋" w:cs="仿宋"/>
          <w:sz w:val="32"/>
          <w:szCs w:val="32"/>
          <w:u w:val="single"/>
          <w:lang w:val="en-US" w:eastAsia="zh-CN"/>
        </w:rPr>
        <w:t>计量器具的有效检定证书</w:t>
      </w:r>
      <w:r>
        <w:rPr>
          <w:rFonts w:hint="eastAsia" w:ascii="仿宋" w:hAnsi="仿宋" w:eastAsia="仿宋" w:cs="仿宋"/>
          <w:sz w:val="32"/>
          <w:szCs w:val="32"/>
          <w:u w:val="single"/>
        </w:rPr>
        <w:t>。</w:t>
      </w:r>
    </w:p>
    <w:p>
      <w:pPr>
        <w:spacing w:line="360" w:lineRule="auto"/>
        <w:ind w:firstLine="750" w:firstLineChars="250"/>
        <w:rPr>
          <w:rFonts w:ascii="仿宋_GB2312" w:hAnsi="Mongolian Baiti" w:eastAsia="仿宋_GB2312" w:cs="Mongolian Baiti"/>
          <w:kern w:val="1"/>
          <w:sz w:val="32"/>
          <w:szCs w:val="32"/>
        </w:rPr>
      </w:pP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
          <w:sz w:val="32"/>
          <w:szCs w:val="32"/>
          <w:u w:val="single"/>
          <w:lang w:val="en-US" w:eastAsia="zh-CN"/>
        </w:rPr>
        <w:t>使用未经首次检定计量器具（燃油加油机）</w:t>
      </w:r>
      <w:r>
        <w:rPr>
          <w:rFonts w:hint="eastAsia" w:ascii="仿宋" w:hAnsi="仿宋" w:eastAsia="仿宋" w:cs="仿宋"/>
          <w:sz w:val="32"/>
          <w:szCs w:val="32"/>
          <w:u w:val="single"/>
        </w:rPr>
        <w:t>的行为，违反了《</w:t>
      </w:r>
      <w:r>
        <w:rPr>
          <w:rFonts w:hint="eastAsia" w:ascii="仿宋" w:hAnsi="仿宋" w:eastAsia="仿宋" w:cs="Arial"/>
          <w:bCs/>
          <w:sz w:val="32"/>
          <w:szCs w:val="32"/>
          <w:u w:val="single"/>
          <w:lang w:val="en-US" w:eastAsia="zh-CN"/>
        </w:rPr>
        <w:t>河北省计量</w:t>
      </w:r>
      <w:r>
        <w:rPr>
          <w:rFonts w:ascii="仿宋" w:hAnsi="仿宋" w:eastAsia="仿宋" w:cs="Arial"/>
          <w:bCs/>
          <w:sz w:val="32"/>
          <w:szCs w:val="32"/>
          <w:u w:val="single"/>
        </w:rPr>
        <w:t>监督管理条例</w:t>
      </w:r>
      <w:r>
        <w:rPr>
          <w:rFonts w:hint="eastAsia" w:ascii="仿宋" w:hAnsi="仿宋" w:eastAsia="仿宋" w:cs="仿宋"/>
          <w:sz w:val="32"/>
          <w:szCs w:val="32"/>
          <w:u w:val="single"/>
        </w:rPr>
        <w:t>》第</w:t>
      </w:r>
      <w:r>
        <w:rPr>
          <w:rFonts w:hint="eastAsia" w:ascii="仿宋" w:hAnsi="仿宋" w:eastAsia="仿宋" w:cs="仿宋"/>
          <w:sz w:val="32"/>
          <w:szCs w:val="32"/>
          <w:u w:val="single"/>
          <w:lang w:val="en-US" w:eastAsia="zh-CN"/>
        </w:rPr>
        <w:t>十八条</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用于贸易结算的电话计费器、里程计价器、电能表、水表、燃气表、热量表等计量器具安装使用前，应当经县级以上计量行政主管部门指定的检定机构进行首次强制检定</w:t>
      </w:r>
      <w:r>
        <w:rPr>
          <w:rFonts w:ascii="仿宋" w:hAnsi="仿宋" w:eastAsia="仿宋" w:cs="Arial"/>
          <w:sz w:val="32"/>
          <w:szCs w:val="32"/>
          <w:u w:val="single"/>
        </w:rPr>
        <w:t>”</w:t>
      </w:r>
      <w:r>
        <w:rPr>
          <w:rFonts w:hint="eastAsia" w:ascii="仿宋" w:hAnsi="仿宋" w:eastAsia="仿宋" w:cs="仿宋"/>
          <w:sz w:val="32"/>
          <w:szCs w:val="32"/>
          <w:u w:val="single"/>
        </w:rPr>
        <w:t>之规定。</w:t>
      </w:r>
      <w:r>
        <w:rPr>
          <w:rFonts w:hint="eastAsia" w:ascii="Times New Roman" w:hAnsi="Times New Roman" w:eastAsia="仿宋_GB2312" w:cs="仿宋"/>
          <w:bCs/>
          <w:color w:val="000000"/>
          <w:sz w:val="32"/>
          <w:szCs w:val="32"/>
          <w:u w:val="single"/>
        </w:rPr>
        <w:t xml:space="preserve">                                               </w:t>
      </w:r>
    </w:p>
    <w:p>
      <w:pPr>
        <w:spacing w:line="360" w:lineRule="auto"/>
        <w:ind w:firstLine="640" w:firstLineChars="200"/>
        <w:rPr>
          <w:rFonts w:ascii="仿宋_GB2312" w:hAnsi="宋体" w:eastAsia="仿宋_GB2312" w:cs="宋体"/>
          <w:sz w:val="32"/>
          <w:szCs w:val="32"/>
          <w:u w:val="single"/>
        </w:rPr>
      </w:pPr>
      <w:r>
        <w:rPr>
          <w:rFonts w:hint="eastAsia" w:ascii="Times New Roman" w:hAnsi="Times New Roman" w:eastAsia="仿宋_GB2312" w:cs="仿宋"/>
          <w:color w:val="000000"/>
          <w:sz w:val="32"/>
          <w:szCs w:val="32"/>
          <w:u w:val="single"/>
        </w:rPr>
        <w:t>上述事实，主要有以下证据证明：</w:t>
      </w:r>
      <w:r>
        <w:rPr>
          <w:rFonts w:hint="eastAsia" w:ascii="仿宋_GB2312" w:hAnsi="宋体" w:eastAsia="仿宋_GB2312" w:cs="宋体"/>
          <w:sz w:val="32"/>
          <w:szCs w:val="32"/>
          <w:u w:val="single"/>
        </w:rPr>
        <w:t xml:space="preserve">                  </w:t>
      </w:r>
    </w:p>
    <w:p>
      <w:pPr>
        <w:spacing w:line="360" w:lineRule="auto"/>
        <w:ind w:firstLine="640" w:firstLineChars="200"/>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u w:val="single"/>
        </w:rPr>
        <w:t>1.</w:t>
      </w:r>
      <w:r>
        <w:rPr>
          <w:rFonts w:hint="eastAsia" w:ascii="Times New Roman" w:hAnsi="Times New Roman" w:eastAsia="仿宋_GB2312" w:cs="仿宋_GB2312"/>
          <w:sz w:val="32"/>
          <w:szCs w:val="32"/>
          <w:u w:val="single"/>
          <w:lang w:val="en-US" w:eastAsia="zh-CN"/>
        </w:rPr>
        <w:t>**</w:t>
      </w:r>
      <w:r>
        <w:rPr>
          <w:rFonts w:hint="eastAsia" w:ascii="Times New Roman" w:hAnsi="Times New Roman" w:eastAsia="仿宋_GB2312" w:cs="仿宋_GB2312"/>
          <w:sz w:val="32"/>
          <w:szCs w:val="32"/>
          <w:u w:val="single"/>
        </w:rPr>
        <w:t>身份证复印件</w:t>
      </w:r>
      <w:r>
        <w:rPr>
          <w:rFonts w:hint="eastAsia" w:ascii="Times New Roman" w:hAnsi="仿宋_GB2312" w:eastAsia="仿宋_GB2312" w:cs="仿宋_GB2312"/>
          <w:sz w:val="32"/>
          <w:szCs w:val="32"/>
          <w:u w:val="single"/>
        </w:rPr>
        <w:t>证明</w:t>
      </w:r>
      <w:r>
        <w:rPr>
          <w:rFonts w:hint="eastAsia" w:ascii="Times New Roman" w:hAnsi="仿宋_GB2312" w:eastAsia="仿宋_GB2312" w:cs="仿宋_GB2312"/>
          <w:sz w:val="32"/>
          <w:szCs w:val="32"/>
          <w:u w:val="single"/>
          <w:lang w:val="en-US" w:eastAsia="zh-CN"/>
        </w:rPr>
        <w:t>及授权委托书**</w:t>
      </w:r>
      <w:r>
        <w:rPr>
          <w:rFonts w:hint="eastAsia" w:ascii="Times New Roman" w:hAnsi="Times New Roman" w:eastAsia="仿宋_GB2312" w:cs="仿宋_GB2312"/>
          <w:sz w:val="32"/>
          <w:szCs w:val="32"/>
          <w:u w:val="single"/>
        </w:rPr>
        <w:t>有权处理</w:t>
      </w:r>
      <w:r>
        <w:rPr>
          <w:rFonts w:ascii="仿宋" w:hAnsi="仿宋" w:eastAsia="仿宋" w:cs="仿宋"/>
          <w:sz w:val="32"/>
          <w:szCs w:val="32"/>
          <w:u w:val="single"/>
        </w:rPr>
        <w:t>与本案有关的所有事宜。</w:t>
      </w:r>
      <w:r>
        <w:rPr>
          <w:rFonts w:hint="eastAsia" w:ascii="仿宋" w:hAnsi="仿宋" w:eastAsia="仿宋" w:cs="仿宋"/>
          <w:sz w:val="32"/>
          <w:szCs w:val="32"/>
          <w:u w:val="single"/>
        </w:rPr>
        <w:t xml:space="preserve">        </w:t>
      </w:r>
      <w:r>
        <w:rPr>
          <w:rFonts w:hint="eastAsia" w:ascii="Times New Roman" w:hAnsi="Times New Roman" w:eastAsia="仿宋_GB2312" w:cs="仿宋_GB2312"/>
          <w:sz w:val="32"/>
          <w:szCs w:val="32"/>
          <w:u w:val="single"/>
        </w:rPr>
        <w:t xml:space="preserve">                              </w:t>
      </w:r>
      <w:r>
        <w:rPr>
          <w:rFonts w:hint="eastAsia" w:ascii="Times New Roman" w:hAnsi="仿宋_GB2312" w:eastAsia="仿宋_GB2312" w:cs="仿宋_GB2312"/>
          <w:sz w:val="32"/>
          <w:szCs w:val="32"/>
          <w:u w:val="single"/>
        </w:rPr>
        <w:t xml:space="preserve"> </w:t>
      </w:r>
      <w:r>
        <w:rPr>
          <w:rFonts w:ascii="Times New Roman" w:hAnsi="仿宋_GB2312" w:eastAsia="仿宋_GB2312" w:cs="仿宋_GB2312"/>
          <w:sz w:val="32"/>
          <w:szCs w:val="32"/>
          <w:u w:val="single"/>
        </w:rPr>
        <w:t xml:space="preserve"> </w:t>
      </w:r>
      <w:r>
        <w:rPr>
          <w:rFonts w:hint="eastAsia" w:ascii="Times New Roman" w:hAnsi="Times New Roman" w:eastAsia="仿宋_GB2312" w:cs="仿宋_GB2312"/>
          <w:sz w:val="32"/>
          <w:szCs w:val="32"/>
          <w:u w:val="single"/>
        </w:rPr>
        <w:t xml:space="preserve"> </w:t>
      </w:r>
    </w:p>
    <w:p>
      <w:pPr>
        <w:spacing w:line="520" w:lineRule="exact"/>
        <w:ind w:left="638" w:leftChars="304" w:firstLine="0" w:firstLineChars="0"/>
        <w:rPr>
          <w:rFonts w:hint="eastAsia" w:ascii="仿宋" w:hAnsi="仿宋" w:eastAsia="仿宋" w:cs="仿宋_GB2312"/>
          <w:sz w:val="32"/>
          <w:szCs w:val="32"/>
          <w:u w:val="single"/>
        </w:rPr>
      </w:pPr>
      <w:r>
        <w:rPr>
          <w:rFonts w:hint="eastAsia" w:ascii="仿宋" w:hAnsi="仿宋" w:eastAsia="仿宋" w:cs="仿宋_GB2312"/>
          <w:sz w:val="32"/>
          <w:szCs w:val="32"/>
          <w:u w:val="single"/>
          <w:lang w:val="en-US" w:eastAsia="zh-CN"/>
        </w:rPr>
        <w:t>2</w:t>
      </w:r>
      <w:r>
        <w:rPr>
          <w:rFonts w:hint="eastAsia" w:ascii="仿宋" w:hAnsi="仿宋" w:eastAsia="仿宋" w:cs="仿宋_GB2312"/>
          <w:sz w:val="32"/>
          <w:szCs w:val="32"/>
          <w:u w:val="single"/>
        </w:rPr>
        <w:t>.营业执照</w:t>
      </w:r>
      <w:r>
        <w:rPr>
          <w:rFonts w:hint="eastAsia" w:ascii="仿宋" w:hAnsi="仿宋" w:eastAsia="仿宋" w:cs="仿宋_GB2312"/>
          <w:sz w:val="32"/>
          <w:szCs w:val="32"/>
        </w:rPr>
        <w:t>证明</w:t>
      </w: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_GB2312"/>
          <w:sz w:val="32"/>
          <w:szCs w:val="32"/>
          <w:u w:val="single"/>
        </w:rPr>
        <w:t>的</w:t>
      </w:r>
      <w:r>
        <w:rPr>
          <w:rFonts w:ascii="仿宋" w:hAnsi="仿宋" w:eastAsia="仿宋" w:cs="仿宋"/>
          <w:sz w:val="32"/>
          <w:szCs w:val="32"/>
          <w:u w:val="single"/>
        </w:rPr>
        <w:t>主体经营资格。</w:t>
      </w:r>
      <w:r>
        <w:rPr>
          <w:rFonts w:hint="eastAsia" w:ascii="仿宋" w:hAnsi="仿宋" w:eastAsia="仿宋" w:cs="仿宋_GB2312"/>
          <w:sz w:val="32"/>
          <w:szCs w:val="32"/>
          <w:u w:val="single"/>
        </w:rPr>
        <w:t xml:space="preserve">   </w:t>
      </w:r>
    </w:p>
    <w:p>
      <w:pPr>
        <w:spacing w:line="520" w:lineRule="exact"/>
        <w:ind w:left="638" w:leftChars="304" w:firstLine="0" w:firstLineChars="0"/>
        <w:rPr>
          <w:rFonts w:ascii="仿宋" w:hAnsi="仿宋" w:eastAsia="仿宋" w:cs="仿宋_GB2312"/>
          <w:sz w:val="32"/>
          <w:szCs w:val="32"/>
          <w:u w:val="single"/>
        </w:rPr>
      </w:pPr>
      <w:r>
        <w:rPr>
          <w:rFonts w:hint="eastAsia" w:ascii="仿宋" w:hAnsi="仿宋" w:eastAsia="仿宋" w:cs="仿宋_GB2312"/>
          <w:sz w:val="32"/>
          <w:szCs w:val="32"/>
          <w:u w:val="single"/>
          <w:lang w:val="en-US" w:eastAsia="zh-CN"/>
        </w:rPr>
        <w:t>3</w:t>
      </w:r>
      <w:r>
        <w:rPr>
          <w:rFonts w:hint="eastAsia" w:ascii="仿宋" w:hAnsi="仿宋" w:eastAsia="仿宋" w:cs="仿宋_GB2312"/>
          <w:sz w:val="32"/>
          <w:szCs w:val="32"/>
          <w:u w:val="single"/>
        </w:rPr>
        <w:t>.现场笔录</w:t>
      </w:r>
      <w:r>
        <w:rPr>
          <w:rFonts w:hint="eastAsia" w:ascii="仿宋" w:hAnsi="仿宋" w:eastAsia="仿宋" w:cs="仿宋_GB2312"/>
          <w:sz w:val="32"/>
          <w:szCs w:val="32"/>
        </w:rPr>
        <w:t>证明</w:t>
      </w: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_GB2312"/>
          <w:sz w:val="32"/>
          <w:szCs w:val="32"/>
          <w:u w:val="single"/>
          <w:lang w:val="en-US" w:eastAsia="zh-CN"/>
        </w:rPr>
        <w:t>使用未经首次检定计量器具</w:t>
      </w:r>
      <w:r>
        <w:rPr>
          <w:rFonts w:hint="eastAsia" w:ascii="仿宋" w:hAnsi="仿宋" w:eastAsia="仿宋" w:cs="仿宋_GB2312"/>
          <w:sz w:val="32"/>
          <w:szCs w:val="32"/>
          <w:u w:val="single"/>
        </w:rPr>
        <w:t xml:space="preserve">的事实。                                           </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 xml:space="preserve">  </w:t>
      </w:r>
    </w:p>
    <w:p>
      <w:pPr>
        <w:spacing w:line="520" w:lineRule="exact"/>
        <w:ind w:firstLine="640" w:firstLineChars="200"/>
        <w:rPr>
          <w:rFonts w:ascii="仿宋" w:hAnsi="仿宋" w:eastAsia="仿宋" w:cs="仿宋"/>
          <w:sz w:val="32"/>
          <w:szCs w:val="32"/>
          <w:u w:val="single"/>
        </w:rPr>
      </w:pPr>
      <w:r>
        <w:rPr>
          <w:rFonts w:hint="eastAsia" w:ascii="仿宋" w:hAnsi="仿宋" w:eastAsia="仿宋" w:cs="仿宋_GB2312"/>
          <w:sz w:val="32"/>
          <w:szCs w:val="32"/>
          <w:u w:val="single"/>
          <w:lang w:val="en-US" w:eastAsia="zh-CN"/>
        </w:rPr>
        <w:t>4</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被授权</w:t>
      </w:r>
      <w:r>
        <w:rPr>
          <w:rFonts w:hint="eastAsia" w:ascii="仿宋" w:hAnsi="仿宋" w:eastAsia="仿宋" w:cs="仿宋_GB2312"/>
          <w:sz w:val="32"/>
          <w:szCs w:val="32"/>
          <w:u w:val="single"/>
        </w:rPr>
        <w:t>人询问笔录</w:t>
      </w:r>
      <w:r>
        <w:rPr>
          <w:rFonts w:hint="eastAsia" w:ascii="仿宋" w:hAnsi="仿宋" w:eastAsia="仿宋" w:cs="仿宋_GB2312"/>
          <w:sz w:val="32"/>
          <w:szCs w:val="32"/>
        </w:rPr>
        <w:t>证明</w:t>
      </w: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_GB2312"/>
          <w:sz w:val="32"/>
          <w:szCs w:val="32"/>
          <w:u w:val="single"/>
          <w:lang w:val="en-US" w:eastAsia="zh-CN"/>
        </w:rPr>
        <w:t>使用未经首次检定计量器具</w:t>
      </w:r>
      <w:r>
        <w:rPr>
          <w:rFonts w:hint="eastAsia" w:ascii="仿宋" w:hAnsi="仿宋" w:eastAsia="仿宋" w:cs="仿宋"/>
          <w:sz w:val="32"/>
          <w:szCs w:val="32"/>
          <w:u w:val="single"/>
        </w:rPr>
        <w:t xml:space="preserve">的违法过程；                            </w:t>
      </w:r>
    </w:p>
    <w:p>
      <w:pPr>
        <w:spacing w:line="360" w:lineRule="auto"/>
        <w:ind w:firstLine="640" w:firstLineChars="200"/>
        <w:rPr>
          <w:rFonts w:ascii="仿宋_GB2312" w:hAnsi="宋体" w:eastAsia="仿宋_GB2312" w:cs="宋体"/>
          <w:sz w:val="32"/>
          <w:szCs w:val="32"/>
          <w:u w:val="single"/>
        </w:rPr>
      </w:pPr>
      <w:r>
        <w:rPr>
          <w:rFonts w:hint="eastAsia" w:ascii="仿宋_GB2312" w:hAnsi="宋体" w:eastAsia="仿宋_GB2312" w:cs="宋体"/>
          <w:sz w:val="32"/>
          <w:szCs w:val="32"/>
          <w:u w:val="single"/>
        </w:rPr>
        <w:t>2020年</w:t>
      </w:r>
      <w:r>
        <w:rPr>
          <w:rFonts w:hint="eastAsia" w:ascii="仿宋_GB2312" w:hAnsi="宋体" w:eastAsia="仿宋_GB2312" w:cs="宋体"/>
          <w:sz w:val="32"/>
          <w:szCs w:val="32"/>
          <w:u w:val="single"/>
          <w:lang w:val="en-US" w:eastAsia="zh-CN"/>
        </w:rPr>
        <w:t>4</w:t>
      </w:r>
      <w:r>
        <w:rPr>
          <w:rFonts w:hint="eastAsia" w:ascii="仿宋_GB2312" w:hAnsi="宋体" w:eastAsia="仿宋_GB2312" w:cs="宋体"/>
          <w:sz w:val="32"/>
          <w:szCs w:val="32"/>
          <w:u w:val="single"/>
        </w:rPr>
        <w:t>月</w:t>
      </w:r>
      <w:r>
        <w:rPr>
          <w:rFonts w:hint="eastAsia" w:ascii="仿宋_GB2312" w:hAnsi="宋体" w:eastAsia="仿宋_GB2312" w:cs="宋体"/>
          <w:sz w:val="32"/>
          <w:szCs w:val="32"/>
          <w:u w:val="single"/>
          <w:lang w:val="en-US" w:eastAsia="zh-CN"/>
        </w:rPr>
        <w:t>16日</w:t>
      </w:r>
      <w:r>
        <w:rPr>
          <w:rFonts w:hint="eastAsia" w:ascii="仿宋_GB2312" w:hAnsi="宋体" w:eastAsia="仿宋_GB2312" w:cs="宋体"/>
          <w:sz w:val="32"/>
          <w:szCs w:val="32"/>
          <w:u w:val="single"/>
        </w:rPr>
        <w:t>执法人员王明龙、</w:t>
      </w:r>
      <w:r>
        <w:rPr>
          <w:rFonts w:hint="eastAsia" w:ascii="仿宋_GB2312" w:hAnsi="宋体" w:eastAsia="仿宋_GB2312" w:cs="宋体"/>
          <w:sz w:val="32"/>
          <w:szCs w:val="32"/>
          <w:u w:val="single"/>
          <w:lang w:val="en-US" w:eastAsia="zh-CN"/>
        </w:rPr>
        <w:t>李宗博</w:t>
      </w:r>
      <w:r>
        <w:rPr>
          <w:rFonts w:hint="eastAsia" w:ascii="仿宋_GB2312" w:hAnsi="宋体" w:eastAsia="仿宋_GB2312" w:cs="宋体"/>
          <w:sz w:val="32"/>
          <w:szCs w:val="32"/>
          <w:u w:val="single"/>
        </w:rPr>
        <w:t>将《行政处罚告知书》</w:t>
      </w:r>
      <w:r>
        <w:rPr>
          <w:rFonts w:hint="eastAsia" w:ascii="Times New Roman" w:hAnsi="Times New Roman" w:eastAsia="仿宋_GB2312" w:cs="仿宋"/>
          <w:sz w:val="32"/>
          <w:szCs w:val="32"/>
          <w:u w:val="single"/>
        </w:rPr>
        <w:t>威市监</w:t>
      </w:r>
      <w:r>
        <w:rPr>
          <w:rFonts w:hint="eastAsia" w:ascii="Times New Roman" w:hAnsi="Times New Roman" w:eastAsia="仿宋_GB2312" w:cs="仿宋"/>
          <w:sz w:val="32"/>
          <w:szCs w:val="32"/>
          <w:u w:val="single"/>
          <w:lang w:val="en-US" w:eastAsia="zh-CN"/>
        </w:rPr>
        <w:t>处</w:t>
      </w:r>
      <w:r>
        <w:rPr>
          <w:rFonts w:hint="eastAsia" w:ascii="Times New Roman" w:hAnsi="Times New Roman" w:eastAsia="仿宋_GB2312" w:cs="仿宋"/>
          <w:sz w:val="32"/>
          <w:szCs w:val="32"/>
          <w:u w:val="single"/>
        </w:rPr>
        <w:t>告〔2020〕</w:t>
      </w:r>
      <w:r>
        <w:rPr>
          <w:rFonts w:hint="eastAsia" w:ascii="Times New Roman" w:hAnsi="Times New Roman" w:eastAsia="仿宋_GB2312" w:cs="仿宋"/>
          <w:sz w:val="32"/>
          <w:szCs w:val="32"/>
          <w:u w:val="single"/>
          <w:lang w:val="en-US" w:eastAsia="zh-CN"/>
        </w:rPr>
        <w:t>1078</w:t>
      </w:r>
      <w:r>
        <w:rPr>
          <w:rFonts w:hint="eastAsia" w:ascii="Times New Roman" w:hAnsi="Times New Roman" w:eastAsia="仿宋_GB2312" w:cs="仿宋"/>
          <w:sz w:val="32"/>
          <w:szCs w:val="32"/>
          <w:u w:val="single"/>
        </w:rPr>
        <w:t>号</w:t>
      </w:r>
      <w:r>
        <w:rPr>
          <w:rFonts w:hint="eastAsia" w:ascii="仿宋_GB2312" w:hAnsi="宋体" w:eastAsia="仿宋_GB2312" w:cs="宋体"/>
          <w:sz w:val="32"/>
          <w:szCs w:val="32"/>
          <w:u w:val="single"/>
        </w:rPr>
        <w:t xml:space="preserve">直接送达给当事人，并告知其依法享有的权利，当事人在法定期限内未申请举行听证、未提交书面陈述和申辩意见。                                             </w:t>
      </w:r>
    </w:p>
    <w:p>
      <w:pPr>
        <w:spacing w:line="360" w:lineRule="auto"/>
        <w:ind w:firstLine="600" w:firstLineChars="200"/>
        <w:rPr>
          <w:rFonts w:hint="eastAsia" w:ascii="仿宋" w:hAnsi="仿宋" w:eastAsia="仿宋" w:cs="仿宋"/>
          <w:sz w:val="32"/>
          <w:szCs w:val="32"/>
          <w:u w:val="single"/>
          <w:lang w:val="en-US" w:eastAsia="zh-CN"/>
        </w:rPr>
      </w:pP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
          <w:sz w:val="32"/>
          <w:szCs w:val="32"/>
          <w:u w:val="single"/>
          <w:lang w:val="en-US" w:eastAsia="zh-CN"/>
        </w:rPr>
        <w:t>使用未经首次检定计量器具（燃油加油机）</w:t>
      </w:r>
      <w:r>
        <w:rPr>
          <w:rFonts w:ascii="仿宋" w:hAnsi="仿宋" w:eastAsia="仿宋" w:cs="仿宋"/>
          <w:sz w:val="32"/>
          <w:szCs w:val="32"/>
          <w:u w:val="single"/>
        </w:rPr>
        <w:t>的行为</w:t>
      </w:r>
      <w:r>
        <w:rPr>
          <w:rFonts w:hint="eastAsia" w:ascii="仿宋" w:hAnsi="仿宋" w:eastAsia="仿宋" w:cs="仿宋"/>
          <w:sz w:val="32"/>
          <w:szCs w:val="32"/>
          <w:u w:val="single"/>
        </w:rPr>
        <w:t>已构成违法事实。</w:t>
      </w:r>
      <w:r>
        <w:rPr>
          <w:rFonts w:hint="eastAsia" w:ascii="仿宋" w:hAnsi="仿宋" w:eastAsia="仿宋" w:cs="仿宋"/>
          <w:sz w:val="32"/>
          <w:szCs w:val="32"/>
          <w:u w:val="single"/>
          <w:lang w:val="en-US" w:eastAsia="zh-CN"/>
        </w:rPr>
        <w:t>本案立案调查后，当事人立即停止违法行为，积极配合调查，依据《行政处罚法》第二十七条和《邢台市行政处罚自由裁量权实施标准》予以从轻处罚。</w:t>
      </w:r>
    </w:p>
    <w:p>
      <w:pPr>
        <w:spacing w:line="360" w:lineRule="auto"/>
        <w:ind w:firstLine="640" w:firstLineChars="200"/>
        <w:rPr>
          <w:rFonts w:ascii="仿宋" w:hAnsi="仿宋" w:eastAsia="仿宋" w:cs="仿宋"/>
          <w:sz w:val="32"/>
          <w:szCs w:val="32"/>
          <w:u w:val="single"/>
        </w:rPr>
      </w:pPr>
      <w:r>
        <w:rPr>
          <w:rFonts w:hint="eastAsia" w:ascii="仿宋" w:hAnsi="仿宋" w:eastAsia="仿宋" w:cs="仿宋"/>
          <w:sz w:val="32"/>
          <w:szCs w:val="32"/>
          <w:u w:val="single"/>
        </w:rPr>
        <w:t>根据《</w:t>
      </w:r>
      <w:r>
        <w:rPr>
          <w:rFonts w:hint="eastAsia" w:ascii="仿宋" w:hAnsi="仿宋" w:eastAsia="仿宋" w:cs="Arial"/>
          <w:bCs/>
          <w:sz w:val="32"/>
          <w:szCs w:val="32"/>
          <w:u w:val="single"/>
          <w:lang w:val="en-US" w:eastAsia="zh-CN"/>
        </w:rPr>
        <w:t>河北省计量</w:t>
      </w:r>
      <w:r>
        <w:rPr>
          <w:rFonts w:ascii="仿宋" w:hAnsi="仿宋" w:eastAsia="仿宋" w:cs="Arial"/>
          <w:bCs/>
          <w:sz w:val="32"/>
          <w:szCs w:val="32"/>
          <w:u w:val="single"/>
        </w:rPr>
        <w:t>监督管理条例</w:t>
      </w:r>
      <w:r>
        <w:rPr>
          <w:rFonts w:hint="eastAsia" w:ascii="仿宋" w:hAnsi="仿宋" w:eastAsia="仿宋" w:cs="仿宋"/>
          <w:sz w:val="32"/>
          <w:szCs w:val="32"/>
          <w:u w:val="single"/>
        </w:rPr>
        <w:t>》第</w:t>
      </w:r>
      <w:r>
        <w:rPr>
          <w:rFonts w:hint="eastAsia" w:ascii="仿宋" w:hAnsi="仿宋" w:eastAsia="仿宋" w:cs="仿宋"/>
          <w:sz w:val="32"/>
          <w:szCs w:val="32"/>
          <w:u w:val="single"/>
          <w:lang w:val="en-US" w:eastAsia="zh-CN"/>
        </w:rPr>
        <w:t>三十九</w:t>
      </w:r>
      <w:r>
        <w:rPr>
          <w:rFonts w:hint="eastAsia" w:ascii="仿宋" w:hAnsi="仿宋" w:eastAsia="仿宋" w:cs="仿宋"/>
          <w:sz w:val="32"/>
          <w:szCs w:val="32"/>
          <w:u w:val="single"/>
        </w:rPr>
        <w:t>条</w:t>
      </w:r>
      <w:r>
        <w:rPr>
          <w:rFonts w:hint="eastAsia" w:ascii="仿宋" w:hAnsi="仿宋" w:eastAsia="仿宋" w:cs="仿宋"/>
          <w:sz w:val="32"/>
          <w:szCs w:val="32"/>
          <w:u w:val="single"/>
          <w:lang w:val="en-US" w:eastAsia="zh-CN"/>
        </w:rPr>
        <w:t>第一项</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违反第十一条、第十二条、第十八条规定的，责令停止制造、停止安装、改装、停止安装使用，没收违法所得，可并处二千元以上三万元以下罚款。</w:t>
      </w:r>
      <w:r>
        <w:rPr>
          <w:rFonts w:hint="eastAsia" w:ascii="仿宋" w:hAnsi="仿宋" w:eastAsia="仿宋" w:cs="仿宋"/>
          <w:sz w:val="32"/>
          <w:szCs w:val="32"/>
          <w:u w:val="single"/>
        </w:rPr>
        <w:t>”之规定，经我局研究责令</w:t>
      </w: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 w:hAnsi="仿宋" w:eastAsia="仿宋" w:cs="仿宋"/>
          <w:sz w:val="32"/>
          <w:szCs w:val="32"/>
          <w:u w:val="single"/>
        </w:rPr>
        <w:t>立即停止上述违法行为</w:t>
      </w:r>
      <w:r>
        <w:rPr>
          <w:rFonts w:hint="eastAsia" w:ascii="仿宋" w:hAnsi="仿宋" w:eastAsia="仿宋" w:cs="仿宋_GB2312"/>
          <w:sz w:val="32"/>
          <w:szCs w:val="32"/>
          <w:u w:val="single"/>
        </w:rPr>
        <w:t>并</w:t>
      </w:r>
      <w:r>
        <w:rPr>
          <w:rFonts w:hint="eastAsia" w:ascii="仿宋" w:hAnsi="仿宋" w:eastAsia="仿宋" w:cs="仿宋"/>
          <w:sz w:val="32"/>
          <w:szCs w:val="32"/>
          <w:u w:val="single"/>
        </w:rPr>
        <w:t xml:space="preserve">作如下处罚：                                              </w:t>
      </w:r>
    </w:p>
    <w:p>
      <w:pPr>
        <w:spacing w:line="360" w:lineRule="auto"/>
        <w:rPr>
          <w:rFonts w:ascii="仿宋" w:hAnsi="仿宋" w:eastAsia="仿宋" w:cs="仿宋"/>
          <w:sz w:val="32"/>
          <w:szCs w:val="32"/>
          <w:u w:val="single"/>
        </w:rPr>
      </w:pP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处以罚款人民币</w:t>
      </w:r>
      <w:r>
        <w:rPr>
          <w:rFonts w:hint="eastAsia" w:ascii="仿宋" w:hAnsi="仿宋" w:eastAsia="仿宋" w:cs="仿宋"/>
          <w:sz w:val="32"/>
          <w:szCs w:val="32"/>
          <w:u w:val="single"/>
          <w:lang w:val="en-US" w:eastAsia="zh-CN"/>
        </w:rPr>
        <w:t>10000</w:t>
      </w:r>
      <w:r>
        <w:rPr>
          <w:rFonts w:hint="eastAsia" w:ascii="仿宋" w:hAnsi="仿宋" w:eastAsia="仿宋" w:cs="仿宋"/>
          <w:sz w:val="32"/>
          <w:szCs w:val="32"/>
          <w:u w:val="single"/>
        </w:rPr>
        <w:t>元。</w:t>
      </w:r>
      <w:r>
        <w:rPr>
          <w:rFonts w:hint="eastAsia" w:ascii="仿宋" w:hAnsi="仿宋" w:eastAsia="仿宋" w:cs="仿宋"/>
          <w:sz w:val="32"/>
          <w:szCs w:val="32"/>
          <w:u w:val="single"/>
          <w:lang w:val="en-US" w:eastAsia="zh-CN"/>
        </w:rPr>
        <w:t>2、没收违法所得20000元</w:t>
      </w:r>
      <w:r>
        <w:rPr>
          <w:rFonts w:hint="eastAsia" w:ascii="仿宋" w:hAnsi="仿宋" w:eastAsia="仿宋" w:cs="仿宋_GB2312"/>
          <w:bCs/>
          <w:sz w:val="32"/>
          <w:szCs w:val="32"/>
          <w:u w:val="single"/>
        </w:rPr>
        <w:t xml:space="preserve">                    </w:t>
      </w:r>
      <w:r>
        <w:rPr>
          <w:rFonts w:hint="eastAsia" w:ascii="仿宋" w:hAnsi="仿宋" w:eastAsia="仿宋" w:cs="仿宋"/>
          <w:sz w:val="32"/>
          <w:szCs w:val="32"/>
          <w:u w:val="single"/>
        </w:rPr>
        <w:t xml:space="preserve">  </w:t>
      </w:r>
    </w:p>
    <w:p>
      <w:pPr>
        <w:spacing w:line="360" w:lineRule="auto"/>
        <w:ind w:firstLine="600" w:firstLineChars="200"/>
        <w:rPr>
          <w:rFonts w:ascii="仿宋_GB2312" w:hAnsi="宋体" w:eastAsia="仿宋_GB2312" w:cs="宋体"/>
          <w:sz w:val="32"/>
          <w:szCs w:val="32"/>
          <w:u w:val="single"/>
        </w:rPr>
      </w:pPr>
      <w:r>
        <w:rPr>
          <w:rFonts w:hint="eastAsia" w:ascii="仿宋" w:hAnsi="仿宋" w:eastAsia="仿宋" w:cs="仿宋"/>
          <w:kern w:val="0"/>
          <w:sz w:val="30"/>
          <w:szCs w:val="30"/>
          <w:u w:val="single"/>
          <w:lang w:val="en-US" w:eastAsia="zh-CN"/>
        </w:rPr>
        <w:t>威县**</w:t>
      </w:r>
      <w:r>
        <w:rPr>
          <w:rFonts w:hint="eastAsia" w:ascii="仿宋" w:hAnsi="仿宋" w:eastAsia="仿宋" w:cs="仿宋"/>
          <w:sz w:val="30"/>
          <w:szCs w:val="30"/>
          <w:u w:val="single"/>
          <w:lang w:val="en-US" w:eastAsia="zh-CN"/>
        </w:rPr>
        <w:t>加油站</w:t>
      </w:r>
      <w:r>
        <w:rPr>
          <w:rFonts w:hint="eastAsia" w:ascii="仿宋_GB2312" w:hAnsi="宋体" w:eastAsia="仿宋_GB2312" w:cs="宋体"/>
          <w:sz w:val="32"/>
          <w:szCs w:val="32"/>
          <w:u w:val="single"/>
        </w:rPr>
        <w:t xml:space="preserve">自接到本处罚决定书之日起十五日内，到中国工商银行威县支行（0406000609264012540）交纳罚款。逾期不缴纳罚款的，每日将按罚款数额的百分之三加处罚款。                                                </w:t>
      </w:r>
    </w:p>
    <w:p>
      <w:pPr>
        <w:spacing w:line="360" w:lineRule="auto"/>
        <w:ind w:firstLine="640" w:firstLineChars="200"/>
        <w:rPr>
          <w:rFonts w:ascii="Times New Roman" w:hAnsi="Times New Roman" w:eastAsia="仿宋_GB2312" w:cs="Mongolian Baiti"/>
          <w:sz w:val="32"/>
          <w:szCs w:val="32"/>
          <w:u w:val="single"/>
        </w:rPr>
      </w:pPr>
      <w:r>
        <w:rPr>
          <w:rFonts w:hint="eastAsia" w:ascii="仿宋_GB2312" w:hAnsi="宋体" w:eastAsia="仿宋_GB2312" w:cs="宋体"/>
          <w:sz w:val="32"/>
          <w:szCs w:val="32"/>
          <w:u w:val="single"/>
        </w:rPr>
        <w:t xml:space="preserve">如对本决定不服，可于在接到本决定书之日起六十日内，向邢台市市场监督管理局或威县人民政府申请行政复议，也可以在六个月之内向威县人民法院提起行政诉讼。当事人在申请行政复议或提起行政诉讼期间，本处罚决定不停止执行。                    </w:t>
      </w:r>
    </w:p>
    <w:p>
      <w:pPr>
        <w:spacing w:line="360" w:lineRule="auto"/>
        <w:ind w:right="-58"/>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360" w:lineRule="auto"/>
        <w:ind w:right="-58" w:firstLine="5440" w:firstLineChars="1700"/>
        <w:rPr>
          <w:rFonts w:ascii="Times New Roman" w:hAnsi="Times New Roman" w:eastAsia="仿宋_GB2312" w:cs="仿宋"/>
          <w:color w:val="000000"/>
          <w:sz w:val="32"/>
          <w:szCs w:val="32"/>
        </w:rPr>
      </w:pPr>
    </w:p>
    <w:p>
      <w:pPr>
        <w:spacing w:line="360" w:lineRule="auto"/>
        <w:ind w:right="-58" w:firstLine="5440" w:firstLineChars="1700"/>
        <w:rPr>
          <w:rFonts w:ascii="Times New Roman" w:hAnsi="Times New Roman" w:eastAsia="仿宋_GB2312" w:cs="仿宋"/>
          <w:color w:val="000000"/>
          <w:sz w:val="32"/>
          <w:szCs w:val="32"/>
        </w:rPr>
      </w:pPr>
    </w:p>
    <w:p>
      <w:pPr>
        <w:spacing w:line="360" w:lineRule="auto"/>
        <w:ind w:right="-58" w:firstLine="5440" w:firstLineChars="17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威县市场监督管理局</w:t>
      </w:r>
    </w:p>
    <w:p>
      <w:pPr>
        <w:tabs>
          <w:tab w:val="left" w:pos="8200"/>
        </w:tabs>
        <w:spacing w:line="360" w:lineRule="auto"/>
        <w:ind w:right="746"/>
        <w:jc w:val="right"/>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（印 章）           </w:t>
      </w:r>
    </w:p>
    <w:p>
      <w:pPr>
        <w:snapToGrid w:val="0"/>
        <w:spacing w:line="360" w:lineRule="auto"/>
        <w:ind w:firstLine="640"/>
        <w:jc w:val="right"/>
        <w:rPr>
          <w:rFonts w:ascii="Times New Roman" w:hAnsi="Times New Roman" w:eastAsia="仿宋_GB2312" w:cs="仿宋"/>
          <w:color w:val="000000"/>
          <w:sz w:val="32"/>
          <w:szCs w:val="32"/>
        </w:rPr>
      </w:pPr>
      <w:r>
        <w:rPr>
          <w:rFonts w:hint="eastAsia" w:ascii="Times New Roman" w:hAnsi="Times New Roman" w:eastAsia="仿宋_GB2312" w:cs="仿宋"/>
          <w:sz w:val="32"/>
          <w:szCs w:val="32"/>
          <w:lang w:val="en-US" w:eastAsia="zh-CN"/>
        </w:rPr>
        <w:t xml:space="preserve">2020 </w:t>
      </w:r>
      <w:r>
        <w:rPr>
          <w:rFonts w:hint="eastAsia" w:ascii="Times New Roman" w:hAnsi="Times New Roman" w:eastAsia="仿宋_GB2312" w:cs="仿宋"/>
          <w:sz w:val="32"/>
          <w:szCs w:val="32"/>
        </w:rPr>
        <w:t>年</w:t>
      </w:r>
      <w:r>
        <w:rPr>
          <w:rFonts w:hint="eastAsia" w:ascii="Times New Roman" w:hAnsi="Times New Roman" w:eastAsia="仿宋_GB2312" w:cs="仿宋"/>
          <w:sz w:val="32"/>
          <w:szCs w:val="32"/>
          <w:lang w:val="en-US" w:eastAsia="zh-CN"/>
        </w:rPr>
        <w:t xml:space="preserve">  4 </w:t>
      </w:r>
      <w:r>
        <w:rPr>
          <w:rFonts w:hint="eastAsia" w:ascii="Times New Roman" w:hAnsi="Times New Roman" w:eastAsia="仿宋_GB2312" w:cs="仿宋"/>
          <w:sz w:val="32"/>
          <w:szCs w:val="32"/>
        </w:rPr>
        <w:t>月</w:t>
      </w:r>
      <w:r>
        <w:rPr>
          <w:rFonts w:hint="eastAsia" w:ascii="Times New Roman" w:hAnsi="Times New Roman" w:eastAsia="仿宋_GB2312" w:cs="仿宋"/>
          <w:sz w:val="32"/>
          <w:szCs w:val="32"/>
          <w:lang w:val="en-US" w:eastAsia="zh-CN"/>
        </w:rPr>
        <w:t xml:space="preserve"> 16</w:t>
      </w:r>
      <w:r>
        <w:rPr>
          <w:rFonts w:hint="eastAsia" w:ascii="Times New Roman" w:hAnsi="Times New Roman" w:eastAsia="仿宋_GB2312" w:cs="仿宋"/>
          <w:sz w:val="32"/>
          <w:szCs w:val="32"/>
        </w:rPr>
        <w:t xml:space="preserve">日  </w:t>
      </w:r>
      <w:r>
        <w:rPr>
          <w:rFonts w:hint="eastAsia" w:ascii="Times New Roman" w:hAnsi="Times New Roman" w:eastAsia="仿宋_GB2312" w:cs="仿宋"/>
          <w:color w:val="000000"/>
          <w:sz w:val="32"/>
          <w:szCs w:val="32"/>
        </w:rPr>
        <w:t xml:space="preserve"> </w:t>
      </w:r>
    </w:p>
    <w:p>
      <w:pPr>
        <w:snapToGrid w:val="0"/>
        <w:spacing w:line="360" w:lineRule="auto"/>
        <w:ind w:firstLine="640"/>
        <w:jc w:val="right"/>
        <w:rPr>
          <w:rFonts w:ascii="Times New Roman" w:hAnsi="Times New Roman" w:eastAsia="仿宋_GB2312" w:cs="仿宋"/>
          <w:color w:val="000000"/>
          <w:sz w:val="32"/>
          <w:szCs w:val="32"/>
        </w:rPr>
      </w:pPr>
    </w:p>
    <w:p>
      <w:pPr>
        <w:snapToGrid w:val="0"/>
        <w:spacing w:line="360" w:lineRule="auto"/>
        <w:ind w:firstLine="640"/>
        <w:jc w:val="right"/>
        <w:rPr>
          <w:rFonts w:ascii="Times New Roman" w:hAnsi="Times New Roman" w:eastAsia="仿宋_GB2312" w:cs="仿宋"/>
          <w:color w:val="000000"/>
          <w:sz w:val="32"/>
          <w:szCs w:val="32"/>
        </w:rPr>
      </w:pPr>
    </w:p>
    <w:p>
      <w:pPr>
        <w:snapToGrid w:val="0"/>
        <w:spacing w:line="360" w:lineRule="auto"/>
        <w:ind w:firstLine="640"/>
        <w:jc w:val="right"/>
        <w:rPr>
          <w:rFonts w:ascii="Times New Roman" w:hAnsi="Times New Roman" w:eastAsia="仿宋_GB2312" w:cs="仿宋"/>
          <w:color w:val="000000"/>
          <w:sz w:val="32"/>
          <w:szCs w:val="32"/>
        </w:rPr>
      </w:pPr>
    </w:p>
    <w:p>
      <w:pPr>
        <w:snapToGrid w:val="0"/>
        <w:spacing w:line="360" w:lineRule="auto"/>
        <w:ind w:firstLine="640"/>
        <w:jc w:val="right"/>
        <w:rPr>
          <w:rFonts w:ascii="Times New Roman" w:hAnsi="Times New Roman" w:eastAsia="仿宋_GB2312" w:cs="仿宋"/>
          <w:color w:val="000000"/>
          <w:sz w:val="32"/>
          <w:szCs w:val="32"/>
        </w:rPr>
      </w:pPr>
    </w:p>
    <w:p>
      <w:pPr>
        <w:snapToGrid w:val="0"/>
        <w:spacing w:line="360" w:lineRule="auto"/>
        <w:rPr>
          <w:rFonts w:ascii="Times New Roman" w:hAnsi="Times New Roman" w:eastAsia="仿宋_GB2312" w:cs="仿宋"/>
          <w:color w:val="000000"/>
          <w:sz w:val="30"/>
          <w:szCs w:val="30"/>
        </w:rPr>
      </w:pPr>
      <w:r>
        <w:rPr>
          <w:rFonts w:hint="eastAsia" w:ascii="Times New Roman" w:hAnsi="Times New Roman" w:eastAsia="仿宋_GB2312" w:cs="仿宋"/>
          <w:bCs/>
          <w:color w:val="000000"/>
          <w:sz w:val="30"/>
          <w:szCs w:val="30"/>
        </w:rPr>
        <w:t xml:space="preserve">  </w:t>
      </w:r>
    </w:p>
    <w:p>
      <w:pPr>
        <w:spacing w:line="360" w:lineRule="auto"/>
        <w:rPr>
          <w:rFonts w:ascii="Times New Roman" w:hAnsi="Times New Roman" w:eastAsia="仿宋_GB2312" w:cs="仿宋"/>
          <w:bCs/>
          <w:color w:val="000000"/>
          <w:sz w:val="32"/>
          <w:szCs w:val="32"/>
        </w:rPr>
      </w:pPr>
      <w:r>
        <w:rPr>
          <w:rFonts w:ascii="Times New Roman" w:hAnsi="Times New Roman" w:eastAsia="仿宋_GB2312"/>
          <w:sz w:val="32"/>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线 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3pt;margin-top:13.55pt;height:0.05pt;width:437.05pt;z-index:25166540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h0Z9dUAAAAHAQAADwAAAAAAAAABACAAAAAiAAAAZHJz&#10;L2Rvd25yZXYueG1sUEsBAhQAFAAAAAgAh07iQNd2GznOAQAAkAMAAA4AAAAAAAAAAQAgAAAAJAEA&#10;AGRycy9lMm9Eb2MueG1sUEsFBgAAAAAGAAYAWQEAAGQFAAAAAA==&#10;">
                <v:fill on="f" focussize="0,0"/>
                <v:stroke weight="1.25pt" color="#000000" joinstyle="round"/>
                <v:imagedata o:title=""/>
                <o:lock v:ext="edit" aspectratio="f"/>
              </v:line>
            </w:pict>
          </mc:Fallback>
        </mc:AlternateContent>
      </w:r>
    </w:p>
    <w:p>
      <w:pPr>
        <w:spacing w:line="360" w:lineRule="auto"/>
        <w:rPr>
          <w:rFonts w:ascii="Times New Roman" w:hAnsi="Times New Roman" w:eastAsia="仿宋_GB2312" w:cs="仿宋"/>
          <w:color w:val="000000"/>
          <w:sz w:val="32"/>
          <w:szCs w:val="32"/>
        </w:rPr>
      </w:pPr>
      <w:r>
        <w:rPr>
          <w:rFonts w:ascii="Times New Roman" w:hAnsi="Times New Roman" w:eastAsia="仿宋_GB2312" w:cs="仿宋"/>
          <w:bCs/>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图像2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图像25" o:spid="_x0000_s1026" o:spt="20" style="position:absolute;left:0pt;margin-left:0pt;margin-top:1638.35pt;height:0.1pt;width:453.75pt;z-index:25166438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7/OR1wAAAAoBAAAPAAAAAAAAAAEAIAAAACIA&#10;AABkcnMvZG93bnJldi54bWxQSwECFAAUAAAACACHTuJAbYTZbNEBAACOAwAADgAAAAAAAAABACAA&#10;AAAmAQAAZHJzL2Uyb0RvYy54bWxQSwUGAAAAAAYABgBZAQAAaQ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lang w:eastAsia="zh-CN"/>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壹</w:t>
      </w:r>
      <w:r>
        <w:rPr>
          <w:rFonts w:hint="eastAsia" w:ascii="Times New Roman" w:hAnsi="Times New Roman" w:eastAsia="仿宋_GB2312" w:cs="仿宋"/>
          <w:color w:val="000000"/>
          <w:sz w:val="32"/>
          <w:szCs w:val="32"/>
        </w:rPr>
        <w:t>份送达，一份归档。</w:t>
      </w:r>
    </w:p>
    <w:p>
      <w:pPr>
        <w:snapToGrid w:val="0"/>
        <w:spacing w:line="360" w:lineRule="auto"/>
        <w:ind w:firstLine="640"/>
        <w:jc w:val="right"/>
        <w:rPr>
          <w:rFonts w:ascii="Times New Roman" w:hAnsi="Times New Roman" w:eastAsia="仿宋_GB2312" w:cs="仿宋"/>
          <w:color w:val="000000"/>
          <w:sz w:val="32"/>
          <w:szCs w:val="32"/>
        </w:rPr>
      </w:pPr>
    </w:p>
    <w:p>
      <w:pPr>
        <w:snapToGrid w:val="0"/>
        <w:spacing w:line="360" w:lineRule="auto"/>
        <w:ind w:firstLine="640"/>
        <w:jc w:val="right"/>
        <w:rPr>
          <w:rFonts w:ascii="Times New Roman" w:hAnsi="Times New Roman" w:eastAsia="仿宋_GB2312" w:cs="仿宋"/>
          <w:color w:val="000000"/>
          <w:sz w:val="32"/>
          <w:szCs w:val="32"/>
        </w:rPr>
      </w:pPr>
    </w:p>
    <w:p>
      <w:pPr>
        <w:spacing w:line="360" w:lineRule="auto"/>
        <w:rPr>
          <w:rFonts w:ascii="Times New Roman" w:hAnsi="Times New Roman" w:eastAsia="仿宋_GB2312" w:cs="仿宋"/>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5F"/>
    <w:rsid w:val="00077C87"/>
    <w:rsid w:val="000B1E3D"/>
    <w:rsid w:val="00120494"/>
    <w:rsid w:val="00192737"/>
    <w:rsid w:val="001D637D"/>
    <w:rsid w:val="001F3DA0"/>
    <w:rsid w:val="0022149D"/>
    <w:rsid w:val="00284B5F"/>
    <w:rsid w:val="0031430A"/>
    <w:rsid w:val="00366B56"/>
    <w:rsid w:val="003973EA"/>
    <w:rsid w:val="00420A80"/>
    <w:rsid w:val="00435899"/>
    <w:rsid w:val="00491850"/>
    <w:rsid w:val="00585ED5"/>
    <w:rsid w:val="005E1ACF"/>
    <w:rsid w:val="005E1C0D"/>
    <w:rsid w:val="0061239D"/>
    <w:rsid w:val="00641251"/>
    <w:rsid w:val="0069135F"/>
    <w:rsid w:val="00697B8F"/>
    <w:rsid w:val="006C4500"/>
    <w:rsid w:val="006D368F"/>
    <w:rsid w:val="0076099E"/>
    <w:rsid w:val="007626B5"/>
    <w:rsid w:val="00764188"/>
    <w:rsid w:val="0079347F"/>
    <w:rsid w:val="007D44DB"/>
    <w:rsid w:val="007D6925"/>
    <w:rsid w:val="00824A23"/>
    <w:rsid w:val="008425A1"/>
    <w:rsid w:val="008C6D9B"/>
    <w:rsid w:val="008F4D5E"/>
    <w:rsid w:val="009314F5"/>
    <w:rsid w:val="00944044"/>
    <w:rsid w:val="00A62BC5"/>
    <w:rsid w:val="00AB1F8A"/>
    <w:rsid w:val="00AB21C2"/>
    <w:rsid w:val="00AD48D0"/>
    <w:rsid w:val="00B10FD7"/>
    <w:rsid w:val="00B81A24"/>
    <w:rsid w:val="00B931FA"/>
    <w:rsid w:val="00BB3001"/>
    <w:rsid w:val="00BB3BAC"/>
    <w:rsid w:val="00BC0D03"/>
    <w:rsid w:val="00BC5243"/>
    <w:rsid w:val="00BD6D99"/>
    <w:rsid w:val="00BF4FD1"/>
    <w:rsid w:val="00C27F67"/>
    <w:rsid w:val="00C33106"/>
    <w:rsid w:val="00C70FF3"/>
    <w:rsid w:val="00C742FE"/>
    <w:rsid w:val="00C82A6D"/>
    <w:rsid w:val="00C92EC7"/>
    <w:rsid w:val="00CC1813"/>
    <w:rsid w:val="00D30491"/>
    <w:rsid w:val="00D56A6C"/>
    <w:rsid w:val="00D83BB6"/>
    <w:rsid w:val="00DA39A7"/>
    <w:rsid w:val="00DA5214"/>
    <w:rsid w:val="00DB669B"/>
    <w:rsid w:val="00DF5067"/>
    <w:rsid w:val="00F04DC4"/>
    <w:rsid w:val="00F078E4"/>
    <w:rsid w:val="00F41ECF"/>
    <w:rsid w:val="00F43D43"/>
    <w:rsid w:val="00F46E8F"/>
    <w:rsid w:val="00F510B2"/>
    <w:rsid w:val="00F57987"/>
    <w:rsid w:val="00F64431"/>
    <w:rsid w:val="00F90D47"/>
    <w:rsid w:val="00FD518C"/>
    <w:rsid w:val="05EC1616"/>
    <w:rsid w:val="0E6B16DE"/>
    <w:rsid w:val="150548BA"/>
    <w:rsid w:val="1D06104C"/>
    <w:rsid w:val="26B1513C"/>
    <w:rsid w:val="2AC82BB5"/>
    <w:rsid w:val="31EC6C15"/>
    <w:rsid w:val="3B506225"/>
    <w:rsid w:val="43B73FB0"/>
    <w:rsid w:val="56C13FF3"/>
    <w:rsid w:val="585C1ED6"/>
    <w:rsid w:val="610B37D0"/>
    <w:rsid w:val="61113149"/>
    <w:rsid w:val="641C23D0"/>
    <w:rsid w:val="64F2358E"/>
    <w:rsid w:val="677B6AB1"/>
    <w:rsid w:val="69C73524"/>
    <w:rsid w:val="6E0F3A27"/>
    <w:rsid w:val="77996429"/>
    <w:rsid w:val="77DF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341</Words>
  <Characters>1947</Characters>
  <Lines>16</Lines>
  <Paragraphs>4</Paragraphs>
  <TotalTime>10</TotalTime>
  <ScaleCrop>false</ScaleCrop>
  <LinksUpToDate>false</LinksUpToDate>
  <CharactersWithSpaces>2284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2020-02-08T02:26:00Z</dcterms:created>
  <dc:creator>dell</dc:creator>
  <cp:lastModifiedBy>江南雨</cp:lastModifiedBy>
  <cp:lastPrinted>2020-05-07T01:47:00Z</cp:lastPrinted>
  <dcterms:modified xsi:type="dcterms:W3CDTF">2020-08-03T02:02:37Z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