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24" w:rsidRDefault="009C5024">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中国共产党威县委员会统战部</w:t>
      </w:r>
    </w:p>
    <w:p w:rsidR="00D60966" w:rsidRDefault="008A6FB7">
      <w:pPr>
        <w:ind w:firstLineChars="200" w:firstLine="88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201</w:t>
      </w:r>
      <w:r>
        <w:rPr>
          <w:rFonts w:ascii="Times New Roman" w:eastAsia="方正小标宋_GBK" w:hAnsi="Times New Roman" w:cs="Times New Roman" w:hint="eastAsia"/>
          <w:sz w:val="44"/>
          <w:szCs w:val="44"/>
        </w:rPr>
        <w:t>9</w:t>
      </w:r>
      <w:r>
        <w:rPr>
          <w:rFonts w:ascii="Times New Roman" w:eastAsia="方正小标宋_GBK" w:hAnsi="Times New Roman" w:cs="Times New Roman"/>
          <w:sz w:val="44"/>
          <w:szCs w:val="44"/>
        </w:rPr>
        <w:t>年部门预算信息公开</w:t>
      </w:r>
      <w:r>
        <w:rPr>
          <w:rFonts w:ascii="Times New Roman" w:eastAsia="方正小标宋_GBK" w:hAnsi="Times New Roman" w:cs="Times New Roman" w:hint="eastAsia"/>
          <w:sz w:val="44"/>
          <w:szCs w:val="44"/>
        </w:rPr>
        <w:t>情况说明</w:t>
      </w:r>
    </w:p>
    <w:p w:rsidR="00D60966" w:rsidRDefault="008A6FB7">
      <w:pPr>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w:t>
      </w:r>
      <w:r>
        <w:rPr>
          <w:rFonts w:ascii="Times New Roman" w:eastAsia="方正仿宋_GBK" w:hAnsi="Times New Roman" w:cs="Times New Roman" w:hint="eastAsia"/>
          <w:sz w:val="32"/>
          <w:szCs w:val="32"/>
        </w:rPr>
        <w:t>《预算法》、</w:t>
      </w:r>
      <w:r>
        <w:rPr>
          <w:rFonts w:ascii="Times New Roman" w:eastAsia="方正仿宋_GBK" w:hAnsi="Times New Roman" w:cs="Times New Roman"/>
          <w:sz w:val="32"/>
          <w:szCs w:val="32"/>
        </w:rPr>
        <w:t>《地方预决算公开操作规程》和《河北省</w:t>
      </w:r>
      <w:r>
        <w:rPr>
          <w:rFonts w:ascii="Times New Roman" w:eastAsia="方正仿宋_GBK" w:hAnsi="Times New Roman" w:cs="Times New Roman" w:hint="eastAsia"/>
          <w:sz w:val="32"/>
          <w:szCs w:val="32"/>
        </w:rPr>
        <w:t>县级</w:t>
      </w:r>
      <w:r>
        <w:rPr>
          <w:rFonts w:ascii="Times New Roman" w:eastAsia="方正仿宋_GBK" w:hAnsi="Times New Roman" w:cs="Times New Roman"/>
          <w:sz w:val="32"/>
          <w:szCs w:val="32"/>
        </w:rPr>
        <w:t>预算公开办法》</w:t>
      </w:r>
      <w:r>
        <w:rPr>
          <w:rFonts w:ascii="Times New Roman" w:eastAsia="方正仿宋_GBK" w:hAnsi="Times New Roman" w:cs="Times New Roman" w:hint="eastAsia"/>
          <w:sz w:val="32"/>
          <w:szCs w:val="32"/>
        </w:rPr>
        <w:t>规定</w:t>
      </w:r>
      <w:r>
        <w:rPr>
          <w:rFonts w:ascii="Times New Roman" w:eastAsia="方正仿宋_GBK" w:hAnsi="Times New Roman" w:cs="Times New Roman"/>
          <w:sz w:val="32"/>
          <w:szCs w:val="32"/>
        </w:rPr>
        <w:t>，现</w:t>
      </w:r>
      <w:r>
        <w:rPr>
          <w:rFonts w:ascii="Times New Roman" w:eastAsia="方正仿宋_GBK" w:hAnsi="Times New Roman" w:cs="Times New Roman" w:hint="eastAsia"/>
          <w:sz w:val="32"/>
          <w:szCs w:val="32"/>
        </w:rPr>
        <w:t>将威县县委统战部</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年部门预算公开如下：</w:t>
      </w:r>
    </w:p>
    <w:p w:rsidR="00D60966" w:rsidRDefault="008A6FB7">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D60966" w:rsidRDefault="008A6FB7">
      <w:pPr>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部门</w:t>
      </w:r>
      <w:r>
        <w:rPr>
          <w:rFonts w:ascii="Times New Roman" w:eastAsia="方正仿宋_GBK" w:hAnsi="Times New Roman" w:cs="Times New Roman"/>
          <w:b/>
          <w:sz w:val="32"/>
          <w:szCs w:val="32"/>
        </w:rPr>
        <w:t>职责：</w:t>
      </w:r>
    </w:p>
    <w:p w:rsidR="00D60966" w:rsidRDefault="008A6FB7">
      <w:pPr>
        <w:autoSpaceDE w:val="0"/>
        <w:autoSpaceDN w:val="0"/>
        <w:adjustRightInd w:val="0"/>
        <w:ind w:left="198" w:firstLineChars="200" w:firstLine="600"/>
        <w:jc w:val="left"/>
        <w:rPr>
          <w:rFonts w:ascii="方正仿宋_GBK" w:eastAsia="方正仿宋_GBK" w:hAnsi="Times New Roman" w:cs="Times New Roman"/>
          <w:b/>
          <w:sz w:val="32"/>
          <w:szCs w:val="32"/>
        </w:rPr>
      </w:pPr>
      <w:r>
        <w:rPr>
          <w:rFonts w:ascii="仿宋" w:eastAsia="仿宋" w:hAnsi="仿宋" w:hint="eastAsia"/>
          <w:sz w:val="30"/>
          <w:szCs w:val="30"/>
        </w:rPr>
        <w:t>组织贯彻执行中央关于统一战线工作的方针、政策，落实县委和市委统战部关于统一战线工作的部署；调查研究全县统一战线的情况和问题；向市委统战部和县委反应情况，提出开展统一工作的意见和建议。负责联系无党派代表人士，反映他们的意见和建议；贯彻落实党领导的多党合作和政治协商制度及对无党派代表人士的方针、政策；支持、帮助无党派代表人士加强自身建设，选拔、培养新一代代表人物。负责调查研究、协调检查有关民族、宗教工作的重大方针、政策问题；联系少数民族、宗教界的代表人物；协调有关部门做好对宗教地下势力的综合治理工作。负责开展以祖国统一思想为重点的海外统战工作；联系、</w:t>
      </w:r>
      <w:r>
        <w:rPr>
          <w:rFonts w:ascii="仿宋" w:eastAsia="仿宋" w:hAnsi="仿宋" w:hint="eastAsia"/>
          <w:sz w:val="30"/>
          <w:szCs w:val="30"/>
        </w:rPr>
        <w:lastRenderedPageBreak/>
        <w:t>联络海外有关团体及代表人士做好台胞、台属的有关工作。负责党外人士的政治安排工作；会同组织部门做好培养、选拔、推荐党外人士担任县级和科级行政领导职务的工作；并物色推荐担任县级行政领导的党外人选；做好党外后备干部和新的代表人物队伍的建设工作。调查研究并反映非公有制经济代表人物的情况，协调关系，提出政策建议。调查研究党外知识分子的情况，向县委反映意见，协调关系，提出政策意见；负责指导各乡镇和县直有关部门、学校的统战工作，协调政府各有关部门的统战工作；指导工商联，联系侨联；完成市委统战部和县委交给的其他任务。</w:t>
      </w:r>
    </w:p>
    <w:p w:rsidR="00D60966" w:rsidRDefault="008A6FB7">
      <w:pPr>
        <w:autoSpaceDE w:val="0"/>
        <w:autoSpaceDN w:val="0"/>
        <w:adjustRightInd w:val="0"/>
        <w:ind w:left="198" w:firstLineChars="200" w:firstLine="640"/>
        <w:jc w:val="left"/>
        <w:rPr>
          <w:rFonts w:ascii="方正仿宋_GBK" w:eastAsia="方正仿宋_GBK" w:hAnsi="Times New Roman" w:cs="Times New Roman"/>
          <w:b/>
          <w:sz w:val="32"/>
          <w:szCs w:val="32"/>
        </w:rPr>
      </w:pPr>
      <w:r>
        <w:rPr>
          <w:rFonts w:ascii="方正仿宋_GBK" w:eastAsia="方正仿宋_GBK" w:hAnsi="Times New Roman" w:cs="Times New Roman" w:hint="eastAsia"/>
          <w:b/>
          <w:sz w:val="32"/>
          <w:szCs w:val="32"/>
        </w:rPr>
        <w:t>机构设置：</w:t>
      </w:r>
    </w:p>
    <w:p w:rsidR="00D60966" w:rsidRDefault="008A6FB7">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82" w:type="dxa"/>
        <w:jc w:val="center"/>
        <w:tblInd w:w="-5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359"/>
        <w:gridCol w:w="1134"/>
        <w:gridCol w:w="1276"/>
        <w:gridCol w:w="3013"/>
      </w:tblGrid>
      <w:tr w:rsidR="00D60966">
        <w:trPr>
          <w:trHeight w:val="300"/>
          <w:tblHeader/>
          <w:jc w:val="center"/>
        </w:trPr>
        <w:tc>
          <w:tcPr>
            <w:tcW w:w="4359" w:type="dxa"/>
            <w:vMerge w:val="restart"/>
            <w:shd w:val="clear" w:color="auto" w:fill="auto"/>
            <w:vAlign w:val="center"/>
          </w:tcPr>
          <w:p w:rsidR="00D60966" w:rsidRDefault="008A6FB7">
            <w:pPr>
              <w:spacing w:line="300" w:lineRule="exact"/>
              <w:jc w:val="center"/>
              <w:rPr>
                <w:rFonts w:ascii="方正书宋_GBK" w:eastAsia="方正书宋_GBK"/>
                <w:b/>
              </w:rPr>
            </w:pPr>
            <w:r>
              <w:rPr>
                <w:rFonts w:ascii="方正书宋_GBK" w:eastAsia="方正书宋_GBK" w:hint="eastAsia"/>
                <w:b/>
              </w:rPr>
              <w:t>单位名称</w:t>
            </w:r>
          </w:p>
        </w:tc>
        <w:tc>
          <w:tcPr>
            <w:tcW w:w="1134" w:type="dxa"/>
            <w:vMerge w:val="restart"/>
            <w:shd w:val="clear" w:color="auto" w:fill="auto"/>
            <w:vAlign w:val="center"/>
          </w:tcPr>
          <w:p w:rsidR="00D60966" w:rsidRDefault="008A6FB7">
            <w:pPr>
              <w:spacing w:line="300" w:lineRule="exact"/>
              <w:jc w:val="center"/>
              <w:rPr>
                <w:rFonts w:ascii="方正书宋_GBK" w:eastAsia="方正书宋_GBK"/>
                <w:b/>
              </w:rPr>
            </w:pPr>
            <w:r>
              <w:rPr>
                <w:rFonts w:ascii="方正书宋_GBK" w:eastAsia="方正书宋_GBK" w:hint="eastAsia"/>
                <w:b/>
              </w:rPr>
              <w:t>单位性质</w:t>
            </w:r>
          </w:p>
        </w:tc>
        <w:tc>
          <w:tcPr>
            <w:tcW w:w="1276" w:type="dxa"/>
            <w:vMerge w:val="restart"/>
            <w:shd w:val="clear" w:color="auto" w:fill="auto"/>
            <w:vAlign w:val="center"/>
          </w:tcPr>
          <w:p w:rsidR="00D60966" w:rsidRDefault="008A6FB7">
            <w:pPr>
              <w:spacing w:line="300" w:lineRule="exact"/>
              <w:jc w:val="center"/>
              <w:rPr>
                <w:rFonts w:ascii="方正书宋_GBK" w:eastAsia="方正书宋_GBK"/>
                <w:b/>
              </w:rPr>
            </w:pPr>
            <w:r>
              <w:rPr>
                <w:rFonts w:ascii="方正书宋_GBK" w:eastAsia="方正书宋_GBK" w:hint="eastAsia"/>
                <w:b/>
              </w:rPr>
              <w:t>单位规格</w:t>
            </w:r>
          </w:p>
        </w:tc>
        <w:tc>
          <w:tcPr>
            <w:tcW w:w="3013" w:type="dxa"/>
            <w:vMerge w:val="restart"/>
            <w:shd w:val="clear" w:color="auto" w:fill="auto"/>
            <w:vAlign w:val="center"/>
          </w:tcPr>
          <w:p w:rsidR="00D60966" w:rsidRDefault="008A6FB7">
            <w:pPr>
              <w:spacing w:line="300" w:lineRule="exact"/>
              <w:jc w:val="center"/>
              <w:rPr>
                <w:rFonts w:ascii="方正书宋_GBK" w:eastAsia="方正书宋_GBK"/>
                <w:b/>
              </w:rPr>
            </w:pPr>
            <w:r>
              <w:rPr>
                <w:rFonts w:ascii="方正书宋_GBK" w:eastAsia="方正书宋_GBK" w:hint="eastAsia"/>
                <w:b/>
              </w:rPr>
              <w:t>经费保障形式</w:t>
            </w:r>
          </w:p>
        </w:tc>
      </w:tr>
      <w:tr w:rsidR="00D60966">
        <w:trPr>
          <w:trHeight w:val="300"/>
          <w:tblHeader/>
          <w:jc w:val="center"/>
        </w:trPr>
        <w:tc>
          <w:tcPr>
            <w:tcW w:w="4359" w:type="dxa"/>
            <w:vMerge/>
            <w:shd w:val="clear" w:color="auto" w:fill="auto"/>
            <w:vAlign w:val="center"/>
          </w:tcPr>
          <w:p w:rsidR="00D60966" w:rsidRDefault="00D60966">
            <w:pPr>
              <w:spacing w:line="300" w:lineRule="exact"/>
              <w:jc w:val="left"/>
              <w:outlineLvl w:val="0"/>
            </w:pPr>
          </w:p>
        </w:tc>
        <w:tc>
          <w:tcPr>
            <w:tcW w:w="1134" w:type="dxa"/>
            <w:vMerge/>
            <w:shd w:val="clear" w:color="auto" w:fill="auto"/>
            <w:vAlign w:val="center"/>
          </w:tcPr>
          <w:p w:rsidR="00D60966" w:rsidRDefault="00D60966">
            <w:pPr>
              <w:spacing w:line="300" w:lineRule="exact"/>
              <w:jc w:val="left"/>
              <w:outlineLvl w:val="0"/>
            </w:pPr>
          </w:p>
        </w:tc>
        <w:tc>
          <w:tcPr>
            <w:tcW w:w="1276" w:type="dxa"/>
            <w:vMerge/>
            <w:shd w:val="clear" w:color="auto" w:fill="auto"/>
            <w:vAlign w:val="center"/>
          </w:tcPr>
          <w:p w:rsidR="00D60966" w:rsidRDefault="00D60966">
            <w:pPr>
              <w:spacing w:line="300" w:lineRule="exact"/>
              <w:jc w:val="left"/>
              <w:outlineLvl w:val="0"/>
            </w:pPr>
          </w:p>
        </w:tc>
        <w:tc>
          <w:tcPr>
            <w:tcW w:w="3013" w:type="dxa"/>
            <w:vMerge/>
            <w:shd w:val="clear" w:color="auto" w:fill="auto"/>
            <w:vAlign w:val="center"/>
          </w:tcPr>
          <w:p w:rsidR="00D60966" w:rsidRDefault="00D60966">
            <w:pPr>
              <w:spacing w:line="300" w:lineRule="exact"/>
              <w:jc w:val="left"/>
              <w:outlineLvl w:val="0"/>
            </w:pPr>
          </w:p>
        </w:tc>
      </w:tr>
      <w:tr w:rsidR="00D60966">
        <w:trPr>
          <w:trHeight w:val="227"/>
          <w:jc w:val="center"/>
        </w:trPr>
        <w:tc>
          <w:tcPr>
            <w:tcW w:w="4359" w:type="dxa"/>
            <w:shd w:val="clear" w:color="auto" w:fill="auto"/>
          </w:tcPr>
          <w:p w:rsidR="00D60966" w:rsidRDefault="008A6FB7">
            <w:pPr>
              <w:spacing w:line="360" w:lineRule="auto"/>
              <w:jc w:val="center"/>
              <w:rPr>
                <w:rFonts w:ascii="方正书宋_GBK" w:eastAsia="方正书宋_GBK"/>
                <w:b/>
              </w:rPr>
            </w:pPr>
            <w:r>
              <w:rPr>
                <w:rFonts w:eastAsia="方正仿宋_GBK" w:cs="方正仿宋_GBK" w:hint="eastAsia"/>
                <w:bCs/>
                <w:sz w:val="30"/>
                <w:szCs w:val="30"/>
              </w:rPr>
              <w:t>中国共产党威县委员会统战部</w:t>
            </w:r>
          </w:p>
        </w:tc>
        <w:tc>
          <w:tcPr>
            <w:tcW w:w="1134" w:type="dxa"/>
            <w:shd w:val="clear" w:color="auto" w:fill="auto"/>
          </w:tcPr>
          <w:p w:rsidR="00D60966" w:rsidRDefault="008A6FB7">
            <w:pPr>
              <w:spacing w:line="360" w:lineRule="auto"/>
              <w:jc w:val="center"/>
              <w:rPr>
                <w:rFonts w:ascii="方正书宋_GBK" w:eastAsia="方正书宋_GBK"/>
                <w:b/>
              </w:rPr>
            </w:pPr>
            <w:r>
              <w:rPr>
                <w:rFonts w:eastAsia="方正仿宋_GBK" w:cs="方正仿宋_GBK" w:hint="eastAsia"/>
                <w:bCs/>
                <w:sz w:val="32"/>
                <w:szCs w:val="32"/>
              </w:rPr>
              <w:t>行政</w:t>
            </w:r>
          </w:p>
        </w:tc>
        <w:tc>
          <w:tcPr>
            <w:tcW w:w="1276" w:type="dxa"/>
            <w:shd w:val="clear" w:color="auto" w:fill="auto"/>
          </w:tcPr>
          <w:p w:rsidR="00D60966" w:rsidRDefault="008A6FB7">
            <w:pPr>
              <w:spacing w:line="360" w:lineRule="auto"/>
              <w:jc w:val="center"/>
              <w:rPr>
                <w:rFonts w:ascii="方正书宋_GBK" w:eastAsia="方正书宋_GBK"/>
                <w:b/>
              </w:rPr>
            </w:pPr>
            <w:r>
              <w:rPr>
                <w:rFonts w:eastAsia="方正仿宋_GBK" w:cs="方正仿宋_GBK" w:hint="eastAsia"/>
                <w:bCs/>
                <w:sz w:val="32"/>
                <w:szCs w:val="32"/>
              </w:rPr>
              <w:t>正科级</w:t>
            </w:r>
          </w:p>
        </w:tc>
        <w:tc>
          <w:tcPr>
            <w:tcW w:w="3013" w:type="dxa"/>
            <w:shd w:val="clear" w:color="auto" w:fill="auto"/>
          </w:tcPr>
          <w:p w:rsidR="00D60966" w:rsidRDefault="008A6FB7">
            <w:pPr>
              <w:spacing w:line="360" w:lineRule="auto"/>
              <w:jc w:val="center"/>
              <w:rPr>
                <w:rFonts w:ascii="方正书宋_GBK" w:eastAsia="方正书宋_GBK"/>
                <w:b/>
              </w:rPr>
            </w:pPr>
            <w:r>
              <w:rPr>
                <w:rFonts w:eastAsia="方正仿宋_GBK" w:cs="方正仿宋_GBK" w:hint="eastAsia"/>
                <w:bCs/>
                <w:sz w:val="32"/>
                <w:szCs w:val="32"/>
              </w:rPr>
              <w:t>财政拨款</w:t>
            </w:r>
          </w:p>
        </w:tc>
      </w:tr>
    </w:tbl>
    <w:p w:rsidR="00D60966" w:rsidRDefault="008A6FB7">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D60966" w:rsidRDefault="008A6FB7">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按照预算管理有关规定，目前我</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部门预算的编制实行综合预算</w:t>
      </w:r>
      <w:r>
        <w:rPr>
          <w:rFonts w:ascii="Times New Roman" w:eastAsia="方正仿宋_GBK" w:hAnsi="Times New Roman" w:cs="Times New Roman" w:hint="eastAsia"/>
          <w:sz w:val="32"/>
          <w:szCs w:val="32"/>
        </w:rPr>
        <w:t>管理</w:t>
      </w:r>
      <w:r>
        <w:rPr>
          <w:rFonts w:ascii="Times New Roman" w:eastAsia="方正仿宋_GBK" w:hAnsi="Times New Roman" w:cs="Times New Roman"/>
          <w:sz w:val="32"/>
          <w:szCs w:val="32"/>
        </w:rPr>
        <w:t>，即全部收入和支出都反映</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预算中。</w:t>
      </w:r>
      <w:r>
        <w:rPr>
          <w:rFonts w:ascii="Times New Roman" w:eastAsia="方正仿宋_GBK" w:hAnsi="Times New Roman" w:cs="Times New Roman" w:hint="eastAsia"/>
          <w:sz w:val="32"/>
          <w:szCs w:val="32"/>
        </w:rPr>
        <w:t>中国共产党威县委员会统战部</w:t>
      </w:r>
      <w:r>
        <w:rPr>
          <w:rFonts w:ascii="Times New Roman" w:eastAsia="方正仿宋_GBK" w:hAnsi="Times New Roman" w:cs="Times New Roman"/>
          <w:sz w:val="32"/>
          <w:szCs w:val="32"/>
        </w:rPr>
        <w:t>的收支包含在部门预算中。</w:t>
      </w:r>
    </w:p>
    <w:p w:rsidR="00D60966" w:rsidRDefault="008A6FB7">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1</w:t>
      </w:r>
      <w:r>
        <w:rPr>
          <w:rFonts w:ascii="Times New Roman" w:eastAsia="方正仿宋_GBK" w:hAnsi="Times New Roman" w:cs="Times New Roman"/>
          <w:sz w:val="32"/>
          <w:szCs w:val="32"/>
        </w:rPr>
        <w:t>、收入说明</w:t>
      </w:r>
    </w:p>
    <w:p w:rsidR="00D60966" w:rsidRDefault="008A6FB7">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反映本部门当年全部收入。</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年预算收入</w:t>
      </w:r>
      <w:r>
        <w:rPr>
          <w:rFonts w:ascii="Times New Roman" w:eastAsia="方正仿宋_GBK" w:hAnsi="Times New Roman" w:cs="Times New Roman" w:hint="eastAsia"/>
          <w:sz w:val="32"/>
          <w:szCs w:val="32"/>
        </w:rPr>
        <w:t>96</w:t>
      </w:r>
      <w:r>
        <w:rPr>
          <w:rFonts w:ascii="Times New Roman" w:eastAsia="方正仿宋_GBK" w:hAnsi="Times New Roman" w:cs="Times New Roman"/>
          <w:sz w:val="32"/>
          <w:szCs w:val="32"/>
        </w:rPr>
        <w:t>万元，其中：一般公共预算收入</w:t>
      </w:r>
      <w:r>
        <w:rPr>
          <w:rFonts w:ascii="Times New Roman" w:eastAsia="方正仿宋_GBK" w:hAnsi="Times New Roman" w:cs="Times New Roman" w:hint="eastAsia"/>
          <w:sz w:val="32"/>
          <w:szCs w:val="32"/>
        </w:rPr>
        <w:t>96</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基金预算</w:t>
      </w:r>
      <w:r>
        <w:rPr>
          <w:rFonts w:ascii="Times New Roman" w:eastAsia="方正仿宋_GBK" w:hAnsi="Times New Roman" w:cs="Times New Roman"/>
          <w:sz w:val="32"/>
          <w:szCs w:val="32"/>
        </w:rPr>
        <w:t>收入</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财政专户核拨收入</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w:t>
      </w:r>
      <w:r>
        <w:rPr>
          <w:rFonts w:ascii="Times New Roman" w:eastAsia="方正仿宋_GBK" w:hAnsi="Times New Roman" w:cs="Times New Roman" w:hint="eastAsia"/>
          <w:sz w:val="32"/>
          <w:szCs w:val="32"/>
        </w:rPr>
        <w:t>，其他来源收入</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p>
    <w:p w:rsidR="00D60966" w:rsidRDefault="008A6FB7">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、支出说明</w:t>
      </w:r>
    </w:p>
    <w:p w:rsidR="00D60966" w:rsidRDefault="008A6FB7">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收支预算总表支出栏、基本支出表、项目支出表按经济分类和支出功能分类科目编制，反映</w:t>
      </w:r>
      <w:r>
        <w:rPr>
          <w:rFonts w:ascii="Times New Roman" w:eastAsia="方正仿宋_GBK" w:hAnsi="Times New Roman" w:cs="Times New Roman" w:hint="eastAsia"/>
          <w:sz w:val="32"/>
          <w:szCs w:val="32"/>
        </w:rPr>
        <w:t>威县统战部</w:t>
      </w:r>
      <w:r>
        <w:rPr>
          <w:rFonts w:ascii="Times New Roman" w:eastAsia="方正仿宋_GBK" w:hAnsi="Times New Roman" w:cs="Times New Roman"/>
          <w:sz w:val="32"/>
          <w:szCs w:val="32"/>
        </w:rPr>
        <w:t>年度部门预算中支出预算的总体情况。</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年支出预算</w:t>
      </w:r>
      <w:r>
        <w:rPr>
          <w:rFonts w:ascii="Times New Roman" w:eastAsia="方正仿宋_GBK" w:hAnsi="Times New Roman" w:cs="Times New Roman" w:hint="eastAsia"/>
          <w:sz w:val="32"/>
          <w:szCs w:val="32"/>
        </w:rPr>
        <w:t>96</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78</w:t>
      </w:r>
      <w:r>
        <w:rPr>
          <w:rFonts w:ascii="Times New Roman" w:eastAsia="方正仿宋_GBK" w:hAnsi="Times New Roman" w:cs="Times New Roman"/>
          <w:sz w:val="32"/>
          <w:szCs w:val="32"/>
        </w:rPr>
        <w:t>万元，包括人员经费</w:t>
      </w:r>
      <w:r>
        <w:rPr>
          <w:rFonts w:ascii="Times New Roman" w:eastAsia="方正仿宋_GBK" w:hAnsi="Times New Roman" w:cs="Times New Roman" w:hint="eastAsia"/>
          <w:sz w:val="32"/>
          <w:szCs w:val="32"/>
        </w:rPr>
        <w:t>69.2</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和日常公用经费</w:t>
      </w:r>
      <w:r>
        <w:rPr>
          <w:rFonts w:ascii="Times New Roman" w:eastAsia="方正仿宋_GBK" w:hAnsi="Times New Roman" w:cs="Times New Roman" w:hint="eastAsia"/>
          <w:sz w:val="32"/>
          <w:szCs w:val="32"/>
        </w:rPr>
        <w:t>8.8</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；项目支出</w:t>
      </w:r>
      <w:r>
        <w:rPr>
          <w:rFonts w:ascii="Times New Roman" w:eastAsia="方正仿宋_GBK" w:hAnsi="Times New Roman" w:cs="Times New Roman" w:hint="eastAsia"/>
          <w:sz w:val="32"/>
          <w:szCs w:val="32"/>
        </w:rPr>
        <w:t>18</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统战工作专项经费、工商联工作专项经费、宗教专项经费、对台工作专项经费等。</w:t>
      </w:r>
    </w:p>
    <w:p w:rsidR="00D60966" w:rsidRDefault="008A6FB7">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、比上年增减情况</w:t>
      </w:r>
    </w:p>
    <w:p w:rsidR="00D60966" w:rsidRDefault="008A6FB7">
      <w:pPr>
        <w:ind w:firstLine="640"/>
        <w:rPr>
          <w:rFonts w:ascii="仿宋_GB2312" w:eastAsia="仿宋_GB2312" w:hAnsi="黑体" w:cs="Times New Roman"/>
          <w:sz w:val="32"/>
          <w:szCs w:val="32"/>
        </w:rPr>
      </w:pP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年预算收支安排</w:t>
      </w:r>
      <w:r>
        <w:rPr>
          <w:rFonts w:ascii="Times New Roman" w:eastAsia="方正仿宋_GBK" w:hAnsi="Times New Roman" w:cs="Times New Roman" w:hint="eastAsia"/>
          <w:sz w:val="32"/>
          <w:szCs w:val="32"/>
        </w:rPr>
        <w:t>96</w:t>
      </w:r>
      <w:r>
        <w:rPr>
          <w:rFonts w:ascii="Times New Roman" w:eastAsia="方正仿宋_GBK" w:hAnsi="Times New Roman" w:cs="Times New Roman"/>
          <w:sz w:val="32"/>
          <w:szCs w:val="32"/>
        </w:rPr>
        <w:t>万元，较</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年预算</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7.77</w:t>
      </w:r>
      <w:r>
        <w:rPr>
          <w:rFonts w:ascii="Times New Roman" w:eastAsia="方正仿宋_GBK" w:hAnsi="Times New Roman" w:cs="Times New Roman"/>
          <w:sz w:val="32"/>
          <w:szCs w:val="32"/>
        </w:rPr>
        <w:t>万元，其中：基本支出</w:t>
      </w:r>
      <w:r>
        <w:rPr>
          <w:rFonts w:ascii="Times New Roman" w:eastAsia="方正仿宋_GBK" w:hAnsi="Times New Roman" w:cs="Times New Roman" w:hint="eastAsia"/>
          <w:sz w:val="32"/>
          <w:szCs w:val="32"/>
        </w:rPr>
        <w:t>减少</w:t>
      </w:r>
      <w:r>
        <w:rPr>
          <w:rFonts w:ascii="Times New Roman" w:eastAsia="方正仿宋_GBK" w:hAnsi="Times New Roman" w:cs="Times New Roman" w:hint="eastAsia"/>
          <w:sz w:val="32"/>
          <w:szCs w:val="32"/>
        </w:rPr>
        <w:t>12.77</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减少</w:t>
      </w:r>
      <w:r>
        <w:rPr>
          <w:rFonts w:ascii="Times New Roman" w:eastAsia="方正仿宋_GBK" w:hAnsi="Times New Roman" w:cs="Times New Roman"/>
          <w:sz w:val="32"/>
          <w:szCs w:val="32"/>
        </w:rPr>
        <w:t>人员经费支出；项目支出</w:t>
      </w:r>
      <w:r>
        <w:rPr>
          <w:rFonts w:ascii="Times New Roman" w:eastAsia="方正仿宋_GBK" w:hAnsi="Times New Roman" w:cs="Times New Roman" w:hint="eastAsia"/>
          <w:sz w:val="32"/>
          <w:szCs w:val="32"/>
        </w:rPr>
        <w:t>增加</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万元，主要为</w:t>
      </w:r>
      <w:r>
        <w:rPr>
          <w:rFonts w:ascii="Times New Roman" w:eastAsia="方正仿宋_GBK" w:hAnsi="Times New Roman" w:cs="Times New Roman" w:hint="eastAsia"/>
          <w:sz w:val="32"/>
          <w:szCs w:val="32"/>
        </w:rPr>
        <w:t>增加为新增对台工作经费、党外人士工作专项经费和侨联工作专项经费；</w:t>
      </w:r>
    </w:p>
    <w:p w:rsidR="00D60966" w:rsidRDefault="008A6FB7">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D60966" w:rsidRDefault="008A6FB7">
      <w:pPr>
        <w:autoSpaceDE w:val="0"/>
        <w:autoSpaceDN w:val="0"/>
        <w:adjustRightInd w:val="0"/>
        <w:ind w:left="198"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2019</w:t>
      </w:r>
      <w:r>
        <w:rPr>
          <w:rFonts w:ascii="Times New Roman" w:eastAsia="方正仿宋_GBK" w:hAnsi="Times New Roman" w:cs="Times New Roman" w:hint="eastAsia"/>
          <w:sz w:val="32"/>
          <w:szCs w:val="32"/>
        </w:rPr>
        <w:t>年，机关运行经费共计安排</w:t>
      </w:r>
      <w:r>
        <w:rPr>
          <w:rFonts w:ascii="Times New Roman" w:eastAsia="方正仿宋_GBK" w:hAnsi="Times New Roman" w:cs="Times New Roman" w:hint="eastAsia"/>
          <w:sz w:val="32"/>
          <w:szCs w:val="32"/>
        </w:rPr>
        <w:t>8.8</w:t>
      </w:r>
      <w:r>
        <w:rPr>
          <w:rFonts w:ascii="Times New Roman" w:eastAsia="方正仿宋_GBK" w:hAnsi="Times New Roman" w:cs="Times New Roman" w:hint="eastAsia"/>
          <w:sz w:val="32"/>
          <w:szCs w:val="32"/>
        </w:rPr>
        <w:t>万元，</w:t>
      </w:r>
      <w:proofErr w:type="gramStart"/>
      <w:r>
        <w:rPr>
          <w:rFonts w:ascii="Times New Roman" w:eastAsia="方正仿宋_GBK" w:hAnsi="Times New Roman" w:cs="Times New Roman" w:hint="eastAsia"/>
          <w:sz w:val="32"/>
          <w:szCs w:val="32"/>
        </w:rPr>
        <w:t>主要主要</w:t>
      </w:r>
      <w:proofErr w:type="gramEnd"/>
      <w:r>
        <w:rPr>
          <w:rFonts w:ascii="Times New Roman" w:eastAsia="方正仿宋_GBK" w:hAnsi="Times New Roman" w:cs="Times New Roman" w:hint="eastAsia"/>
          <w:sz w:val="32"/>
          <w:szCs w:val="32"/>
        </w:rPr>
        <w:t>用于办公费、邮电费、差旅费、会议费、福利费、日常维修费、专用材料及一般设备购置费等日常运行支出</w:t>
      </w:r>
    </w:p>
    <w:p w:rsidR="00D60966" w:rsidRDefault="008A6FB7">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D60966" w:rsidRDefault="008A6FB7">
      <w:pPr>
        <w:ind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年，我厅财政拨款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经费预算安排</w:t>
      </w:r>
      <w:r>
        <w:rPr>
          <w:rFonts w:ascii="Times New Roman" w:eastAsia="方正仿宋_GBK" w:hAnsi="Times New Roman" w:cs="Times New Roman" w:hint="eastAsia"/>
          <w:sz w:val="32"/>
          <w:szCs w:val="32"/>
        </w:rPr>
        <w:t>1.3</w:t>
      </w:r>
      <w:r>
        <w:rPr>
          <w:rFonts w:ascii="Times New Roman" w:eastAsia="方正仿宋_GBK" w:hAnsi="Times New Roman" w:cs="Times New Roman"/>
          <w:sz w:val="32"/>
          <w:szCs w:val="32"/>
        </w:rPr>
        <w:t>万元，其中因公出国（境）费</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万元；公务用车购置及运维费</w:t>
      </w:r>
      <w:r>
        <w:rPr>
          <w:rFonts w:ascii="Times New Roman" w:eastAsia="方正仿宋_GBK" w:hAnsi="Times New Roman" w:cs="Times New Roman" w:hint="eastAsia"/>
          <w:sz w:val="32"/>
          <w:szCs w:val="32"/>
        </w:rPr>
        <w:t>0.4</w:t>
      </w:r>
      <w:r>
        <w:rPr>
          <w:rFonts w:ascii="Times New Roman" w:eastAsia="方正仿宋_GBK" w:hAnsi="Times New Roman" w:cs="Times New Roman"/>
          <w:sz w:val="32"/>
          <w:szCs w:val="32"/>
        </w:rPr>
        <w:t>万元（其中：公务用车购置费为</w:t>
      </w:r>
      <w:r>
        <w:rPr>
          <w:rFonts w:ascii="Times New Roman" w:eastAsia="方正仿宋_GBK" w:hAnsi="Times New Roman" w:cs="Times New Roman" w:hint="eastAsia"/>
          <w:sz w:val="32"/>
          <w:szCs w:val="32"/>
        </w:rPr>
        <w:t>0</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，公务用车运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w:t>
      </w:r>
      <w:r>
        <w:rPr>
          <w:rFonts w:ascii="Times New Roman" w:eastAsia="方正仿宋_GBK" w:hAnsi="Times New Roman" w:cs="Times New Roman" w:hint="eastAsia"/>
          <w:sz w:val="32"/>
          <w:szCs w:val="32"/>
        </w:rPr>
        <w:t>0.4</w:t>
      </w:r>
      <w:r>
        <w:rPr>
          <w:rFonts w:ascii="Times New Roman" w:eastAsia="方正仿宋_GBK" w:hAnsi="Times New Roman" w:cs="Times New Roman"/>
          <w:sz w:val="32"/>
          <w:szCs w:val="32"/>
        </w:rPr>
        <w:t>万元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；公务接待费</w:t>
      </w:r>
      <w:r>
        <w:rPr>
          <w:rFonts w:ascii="Times New Roman" w:eastAsia="方正仿宋_GBK" w:hAnsi="Times New Roman" w:cs="Times New Roman" w:hint="eastAsia"/>
          <w:sz w:val="32"/>
          <w:szCs w:val="32"/>
        </w:rPr>
        <w:t>0.9</w:t>
      </w:r>
      <w:r>
        <w:rPr>
          <w:rFonts w:ascii="Times New Roman" w:eastAsia="方正仿宋_GBK" w:hAnsi="Times New Roman" w:cs="Times New Roman"/>
          <w:sz w:val="32"/>
          <w:szCs w:val="32"/>
        </w:rPr>
        <w:t>万元。与</w:t>
      </w:r>
      <w:r>
        <w:rPr>
          <w:rFonts w:ascii="Times New Roman" w:eastAsia="方正仿宋_GBK" w:hAnsi="Times New Roman" w:cs="Times New Roman"/>
          <w:sz w:val="32"/>
          <w:szCs w:val="32"/>
        </w:rPr>
        <w:t>201</w:t>
      </w:r>
      <w:r>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相比减少</w:t>
      </w:r>
      <w:r>
        <w:rPr>
          <w:rFonts w:ascii="Times New Roman" w:eastAsia="方正仿宋_GBK" w:hAnsi="Times New Roman" w:cs="Times New Roman" w:hint="eastAsia"/>
          <w:sz w:val="32"/>
          <w:szCs w:val="32"/>
        </w:rPr>
        <w:t>0.12</w:t>
      </w:r>
      <w:r>
        <w:rPr>
          <w:rFonts w:ascii="Times New Roman" w:eastAsia="方正仿宋_GBK" w:hAnsi="Times New Roman" w:cs="Times New Roman" w:hint="eastAsia"/>
          <w:sz w:val="32"/>
          <w:szCs w:val="32"/>
        </w:rPr>
        <w:t>万元</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减少的主要原因是：严格按照控制和压缩“三公”经费的要求，不高于上年“三公”经费。</w:t>
      </w:r>
    </w:p>
    <w:p w:rsidR="00D60966" w:rsidRDefault="008A6FB7">
      <w:pPr>
        <w:ind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D60966" w:rsidRDefault="008A6FB7">
      <w:pPr>
        <w:ind w:firstLineChars="200" w:firstLine="640"/>
        <w:jc w:val="left"/>
        <w:rPr>
          <w:rFonts w:ascii="Times New Roman" w:eastAsia="方正仿宋_GBK" w:hAnsi="Times New Roman" w:cs="Times New Roman"/>
          <w:b/>
          <w:sz w:val="32"/>
          <w:szCs w:val="32"/>
        </w:rPr>
      </w:pPr>
      <w:bookmarkStart w:id="0" w:name="_Toc471398463"/>
      <w:r>
        <w:rPr>
          <w:rFonts w:ascii="Times New Roman" w:eastAsia="方正仿宋_GBK" w:hAnsi="Times New Roman" w:cs="Times New Roman"/>
          <w:b/>
          <w:sz w:val="32"/>
          <w:szCs w:val="32"/>
        </w:rPr>
        <w:t>总体绩效目标：</w:t>
      </w:r>
    </w:p>
    <w:p w:rsidR="00D60966" w:rsidRDefault="008A6FB7">
      <w:pPr>
        <w:spacing w:line="580" w:lineRule="exact"/>
        <w:ind w:firstLine="640"/>
        <w:rPr>
          <w:rFonts w:ascii="仿宋" w:eastAsia="仿宋" w:hAnsi="仿宋" w:hint="eastAsia"/>
          <w:sz w:val="30"/>
          <w:szCs w:val="30"/>
        </w:rPr>
      </w:pPr>
      <w:r>
        <w:rPr>
          <w:rFonts w:ascii="仿宋" w:eastAsia="仿宋" w:hAnsi="仿宋" w:hint="eastAsia"/>
          <w:sz w:val="30"/>
          <w:szCs w:val="30"/>
        </w:rPr>
        <w:t>组织贯彻执行中央关于统一战线工作的方针、政策，落实县委和市委统战部关于统一战线工作的部署；调查研究全县统一战线的情况和问题；向市委统战部和县委反应情况，提出开展统一工作的意见和建议。负责联系无党派代表人士，反映他们的意见和建议；贯彻落实党领导的多党合作和政治协商制度及对无党派代表人士的方针、政策；支持、帮助无党派代表人士加强自身建设，选拔、培养新一代代表人物。负责调查研</w:t>
      </w:r>
      <w:r>
        <w:rPr>
          <w:rFonts w:ascii="仿宋" w:eastAsia="仿宋" w:hAnsi="仿宋" w:hint="eastAsia"/>
          <w:sz w:val="30"/>
          <w:szCs w:val="30"/>
        </w:rPr>
        <w:lastRenderedPageBreak/>
        <w:t>究、协调检查有关民族、宗教工作的重大方针、政策问题；联系少数民族、宗教界的代表人物；协调有关部门做好对宗教地下势力的综合治理工作。负责开展以祖国统一思想为重点的海外统战工作；联系、联络海外有关团体及代表人士做好台胞、台属的有关工作，完成好县委交办的各项任务。</w:t>
      </w:r>
    </w:p>
    <w:p w:rsidR="00002A00" w:rsidRPr="00C91E71" w:rsidRDefault="00002A00" w:rsidP="00002A00">
      <w:pPr>
        <w:jc w:val="left"/>
        <w:rPr>
          <w:rFonts w:ascii="黑体" w:eastAsia="黑体" w:hAnsi="黑体" w:hint="eastAsia"/>
          <w:b/>
          <w:sz w:val="28"/>
        </w:rPr>
      </w:pPr>
      <w:r w:rsidRPr="00C91E71">
        <w:rPr>
          <w:rFonts w:ascii="黑体" w:eastAsia="黑体" w:hAnsi="黑体" w:hint="eastAsia"/>
          <w:b/>
          <w:sz w:val="28"/>
        </w:rPr>
        <w:t xml:space="preserve">  职责分类绩效目标：</w:t>
      </w:r>
    </w:p>
    <w:p w:rsidR="00002A00" w:rsidRPr="00C91E71" w:rsidRDefault="00002A00" w:rsidP="00002A00">
      <w:pPr>
        <w:spacing w:line="500" w:lineRule="exact"/>
        <w:ind w:firstLine="560"/>
        <w:rPr>
          <w:rFonts w:ascii="仿宋" w:eastAsia="仿宋" w:hAnsi="仿宋"/>
          <w:sz w:val="28"/>
        </w:rPr>
      </w:pPr>
      <w:r w:rsidRPr="00C91E71">
        <w:rPr>
          <w:rFonts w:ascii="仿宋" w:eastAsia="仿宋" w:hAnsi="仿宋"/>
          <w:sz w:val="28"/>
        </w:rPr>
        <w:t>1、统一战线协调落实情况。做好市委对县委统一战线工作考核的准备工作。加强对各级统战干部的培训。预计今年开展培训5次。</w:t>
      </w:r>
    </w:p>
    <w:p w:rsidR="00002A00" w:rsidRPr="00C91E71" w:rsidRDefault="00002A00" w:rsidP="00002A00">
      <w:pPr>
        <w:spacing w:line="500" w:lineRule="exact"/>
        <w:ind w:firstLine="560"/>
        <w:rPr>
          <w:rFonts w:ascii="仿宋" w:eastAsia="仿宋" w:hAnsi="仿宋"/>
          <w:sz w:val="28"/>
        </w:rPr>
      </w:pPr>
      <w:r w:rsidRPr="00C91E71">
        <w:rPr>
          <w:rFonts w:ascii="仿宋" w:eastAsia="仿宋" w:hAnsi="仿宋"/>
          <w:sz w:val="28"/>
        </w:rPr>
        <w:t>2、党外代表人士队伍建设。搭建党外知识分子反应意见，提出建议，发挥优势作用的有效平台，引导党外知识分子积极投身威县各项建设事业，对党外代表人士开展座谈会3次。</w:t>
      </w:r>
    </w:p>
    <w:p w:rsidR="00002A00" w:rsidRPr="00C91E71" w:rsidRDefault="00002A00" w:rsidP="00002A00">
      <w:pPr>
        <w:spacing w:line="500" w:lineRule="exact"/>
        <w:ind w:firstLine="560"/>
        <w:rPr>
          <w:rFonts w:ascii="仿宋" w:eastAsia="仿宋" w:hAnsi="仿宋"/>
          <w:sz w:val="28"/>
        </w:rPr>
      </w:pPr>
      <w:r w:rsidRPr="00C91E71">
        <w:rPr>
          <w:rFonts w:ascii="仿宋" w:eastAsia="仿宋" w:hAnsi="仿宋"/>
          <w:sz w:val="28"/>
        </w:rPr>
        <w:t>3、民族宗教工作。全面贯彻党的宗教信仰自由政策，依法管理宗教事务，坚持独立自主自办原则，防范外国势力干预和支配我国宗教团体和宗教事务，抵御境外势力利用宗教进行渗透。对县域内的宗教界代表人士进行爱国爱教教育5次。</w:t>
      </w:r>
    </w:p>
    <w:p w:rsidR="00002A00" w:rsidRPr="00C91E71" w:rsidRDefault="00002A00" w:rsidP="00002A00">
      <w:pPr>
        <w:spacing w:line="500" w:lineRule="exact"/>
        <w:ind w:firstLine="560"/>
        <w:rPr>
          <w:rFonts w:ascii="仿宋" w:eastAsia="仿宋" w:hAnsi="仿宋"/>
          <w:sz w:val="28"/>
        </w:rPr>
      </w:pPr>
      <w:r w:rsidRPr="00C91E71">
        <w:rPr>
          <w:rFonts w:ascii="仿宋" w:eastAsia="仿宋" w:hAnsi="仿宋"/>
          <w:sz w:val="28"/>
        </w:rPr>
        <w:t>4、非公有制经济领域统战工作。通过帮扶解困</w:t>
      </w:r>
      <w:proofErr w:type="gramStart"/>
      <w:r w:rsidRPr="00C91E71">
        <w:rPr>
          <w:rFonts w:ascii="仿宋" w:eastAsia="仿宋" w:hAnsi="仿宋"/>
          <w:sz w:val="28"/>
        </w:rPr>
        <w:t>助推非公</w:t>
      </w:r>
      <w:proofErr w:type="gramEnd"/>
      <w:r w:rsidRPr="00C91E71">
        <w:rPr>
          <w:rFonts w:ascii="仿宋" w:eastAsia="仿宋" w:hAnsi="仿宋"/>
          <w:sz w:val="28"/>
        </w:rPr>
        <w:t>经济发展和非公</w:t>
      </w:r>
      <w:proofErr w:type="gramStart"/>
      <w:r w:rsidRPr="00C91E71">
        <w:rPr>
          <w:rFonts w:ascii="仿宋" w:eastAsia="仿宋" w:hAnsi="仿宋"/>
          <w:sz w:val="28"/>
        </w:rPr>
        <w:t>经济人</w:t>
      </w:r>
      <w:proofErr w:type="gramEnd"/>
      <w:r w:rsidRPr="00C91E71">
        <w:rPr>
          <w:rFonts w:ascii="仿宋" w:eastAsia="仿宋" w:hAnsi="仿宋"/>
          <w:sz w:val="28"/>
        </w:rPr>
        <w:t>士队伍发展，引导非公有制</w:t>
      </w:r>
      <w:proofErr w:type="gramStart"/>
      <w:r w:rsidRPr="00C91E71">
        <w:rPr>
          <w:rFonts w:ascii="仿宋" w:eastAsia="仿宋" w:hAnsi="仿宋"/>
          <w:sz w:val="28"/>
        </w:rPr>
        <w:t>经济人</w:t>
      </w:r>
      <w:proofErr w:type="gramEnd"/>
      <w:r w:rsidRPr="00C91E71">
        <w:rPr>
          <w:rFonts w:ascii="仿宋" w:eastAsia="仿宋" w:hAnsi="仿宋"/>
          <w:sz w:val="28"/>
        </w:rPr>
        <w:t>士爱国、敬业、创新、守法、诚信、贡献，做合格的中国特色社会主义事业建设者。组织非公企业进行培训3次。</w:t>
      </w:r>
    </w:p>
    <w:p w:rsidR="00002A00" w:rsidRPr="00C91E71" w:rsidRDefault="00002A00" w:rsidP="00002A00">
      <w:pPr>
        <w:spacing w:line="500" w:lineRule="exact"/>
        <w:ind w:firstLine="560"/>
        <w:rPr>
          <w:rFonts w:ascii="仿宋" w:eastAsia="仿宋" w:hAnsi="仿宋"/>
          <w:sz w:val="28"/>
        </w:rPr>
      </w:pPr>
      <w:r w:rsidRPr="00C91E71">
        <w:rPr>
          <w:rFonts w:ascii="仿宋" w:eastAsia="仿宋" w:hAnsi="仿宋"/>
          <w:sz w:val="28"/>
        </w:rPr>
        <w:t>5、创新港澳台海外统战工作。贯彻执行中央对台工作大政方针，反对“台独”分裂活动，广泛团结台湾同胞。</w:t>
      </w:r>
    </w:p>
    <w:p w:rsidR="00002A00" w:rsidRPr="00002A00" w:rsidRDefault="00002A00">
      <w:pPr>
        <w:spacing w:line="580" w:lineRule="exact"/>
        <w:ind w:firstLine="640"/>
        <w:rPr>
          <w:rFonts w:ascii="Times New Roman" w:eastAsia="方正仿宋_GBK" w:hAnsi="Times New Roman" w:cs="Times New Roman"/>
          <w:sz w:val="32"/>
          <w:szCs w:val="32"/>
        </w:rPr>
      </w:pPr>
      <w:bookmarkStart w:id="1" w:name="_GoBack"/>
      <w:bookmarkEnd w:id="1"/>
    </w:p>
    <w:p w:rsidR="00D60966" w:rsidRDefault="008A6FB7">
      <w:pPr>
        <w:ind w:firstLine="560"/>
        <w:rPr>
          <w:rFonts w:ascii="楷体_GB2312" w:eastAsia="楷体_GB2312" w:hAnsi="Times New Roman" w:cs="Times New Roman"/>
          <w:b/>
          <w:sz w:val="32"/>
          <w:szCs w:val="24"/>
        </w:rPr>
      </w:pPr>
      <w:r>
        <w:rPr>
          <w:rFonts w:ascii="楷体_GB2312" w:eastAsia="楷体_GB2312" w:hAnsi="黑体" w:cs="Times New Roman" w:hint="eastAsia"/>
          <w:b/>
          <w:sz w:val="32"/>
          <w:szCs w:val="32"/>
        </w:rPr>
        <w:t>部门职责及工作活动绩效目标指标：</w:t>
      </w:r>
    </w:p>
    <w:bookmarkEnd w:id="0"/>
    <w:p w:rsidR="00D60966" w:rsidRDefault="008A6FB7">
      <w:pPr>
        <w:jc w:val="center"/>
        <w:outlineLvl w:val="0"/>
        <w:rPr>
          <w:rFonts w:ascii="方正小标宋_GBK" w:eastAsia="方正小标宋_GBK"/>
          <w:sz w:val="32"/>
          <w:szCs w:val="32"/>
        </w:rPr>
      </w:pPr>
      <w:r>
        <w:rPr>
          <w:rFonts w:ascii="方正小标宋_GBK" w:eastAsia="方正小标宋_GBK" w:cs="方正小标宋_GBK" w:hint="eastAsia"/>
          <w:sz w:val="32"/>
          <w:szCs w:val="32"/>
        </w:rPr>
        <w:t>部门职责</w:t>
      </w:r>
      <w:r>
        <w:rPr>
          <w:rFonts w:ascii="方正小标宋_GBK" w:eastAsia="方正小标宋_GBK" w:cs="方正小标宋_GBK"/>
          <w:sz w:val="32"/>
          <w:szCs w:val="32"/>
        </w:rPr>
        <w:t>-</w:t>
      </w:r>
      <w:r>
        <w:rPr>
          <w:rFonts w:ascii="方正小标宋_GBK" w:eastAsia="方正小标宋_GBK" w:cs="方正小标宋_GBK" w:hint="eastAsia"/>
          <w:sz w:val="32"/>
          <w:szCs w:val="32"/>
        </w:rPr>
        <w:t>工作活动绩效目标</w:t>
      </w:r>
    </w:p>
    <w:p w:rsidR="00D60966" w:rsidRDefault="008A6FB7">
      <w:pPr>
        <w:spacing w:line="580" w:lineRule="exact"/>
        <w:ind w:firstLineChars="200" w:firstLine="640"/>
        <w:jc w:val="left"/>
        <w:rPr>
          <w:rFonts w:eastAsia="方正仿宋_GBK" w:cs="方正仿宋_GBK"/>
          <w:b/>
          <w:bCs/>
          <w:sz w:val="32"/>
          <w:szCs w:val="32"/>
        </w:rPr>
      </w:pPr>
      <w:r>
        <w:rPr>
          <w:rFonts w:eastAsia="方正仿宋_GBK" w:cs="方正仿宋_GBK" w:hint="eastAsia"/>
          <w:b/>
          <w:bCs/>
          <w:sz w:val="32"/>
          <w:szCs w:val="32"/>
        </w:rPr>
        <w:t>213</w:t>
      </w:r>
      <w:r>
        <w:rPr>
          <w:rFonts w:eastAsia="方正仿宋_GBK" w:cs="方正仿宋_GBK" w:hint="eastAsia"/>
          <w:b/>
          <w:bCs/>
          <w:sz w:val="32"/>
          <w:szCs w:val="32"/>
        </w:rPr>
        <w:t>中国共产党威县委员会统战部</w:t>
      </w:r>
    </w:p>
    <w:tbl>
      <w:tblPr>
        <w:tblW w:w="140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79"/>
        <w:gridCol w:w="1417"/>
        <w:gridCol w:w="3686"/>
        <w:gridCol w:w="2982"/>
        <w:gridCol w:w="1095"/>
        <w:gridCol w:w="600"/>
        <w:gridCol w:w="701"/>
        <w:gridCol w:w="737"/>
        <w:gridCol w:w="825"/>
      </w:tblGrid>
      <w:tr w:rsidR="00D60966">
        <w:trPr>
          <w:trHeight w:val="227"/>
          <w:tblHeader/>
          <w:jc w:val="center"/>
        </w:trPr>
        <w:tc>
          <w:tcPr>
            <w:tcW w:w="11159" w:type="dxa"/>
            <w:gridSpan w:val="5"/>
            <w:tcBorders>
              <w:top w:val="single" w:sz="6" w:space="0" w:color="FFFFFF"/>
              <w:left w:val="single" w:sz="6" w:space="0" w:color="FFFFFF"/>
              <w:bottom w:val="single" w:sz="6" w:space="0" w:color="000000"/>
              <w:right w:val="single" w:sz="6" w:space="0" w:color="FFFFFF"/>
            </w:tcBorders>
            <w:vAlign w:val="center"/>
          </w:tcPr>
          <w:p w:rsidR="00D60966" w:rsidRDefault="00D60966">
            <w:pPr>
              <w:spacing w:line="300" w:lineRule="exact"/>
              <w:jc w:val="left"/>
              <w:rPr>
                <w:rFonts w:ascii="方正小标宋_GBK" w:eastAsia="方正小标宋_GBK"/>
                <w:sz w:val="24"/>
                <w:szCs w:val="24"/>
              </w:rPr>
            </w:pPr>
          </w:p>
        </w:tc>
        <w:tc>
          <w:tcPr>
            <w:tcW w:w="2863" w:type="dxa"/>
            <w:gridSpan w:val="4"/>
            <w:tcBorders>
              <w:top w:val="single" w:sz="6" w:space="0" w:color="FFFFFF"/>
              <w:left w:val="single" w:sz="6" w:space="0" w:color="FFFFFF"/>
              <w:bottom w:val="single" w:sz="6" w:space="0" w:color="000000"/>
              <w:right w:val="single" w:sz="6" w:space="0" w:color="FFFFFF"/>
            </w:tcBorders>
            <w:vAlign w:val="center"/>
          </w:tcPr>
          <w:p w:rsidR="00D60966" w:rsidRDefault="008A6FB7">
            <w:pPr>
              <w:spacing w:line="300" w:lineRule="exact"/>
              <w:jc w:val="right"/>
              <w:rPr>
                <w:rFonts w:ascii="方正书宋_GBK" w:eastAsia="方正书宋_GBK"/>
                <w:sz w:val="24"/>
                <w:szCs w:val="24"/>
              </w:rPr>
            </w:pPr>
            <w:r>
              <w:rPr>
                <w:rFonts w:ascii="方正书宋_GBK" w:eastAsia="方正书宋_GBK" w:cs="方正书宋_GBK" w:hint="eastAsia"/>
                <w:sz w:val="24"/>
                <w:szCs w:val="24"/>
              </w:rPr>
              <w:t>单位：万元</w:t>
            </w:r>
          </w:p>
        </w:tc>
      </w:tr>
      <w:tr w:rsidR="00D60966">
        <w:trPr>
          <w:trHeight w:val="227"/>
          <w:tblHeader/>
          <w:jc w:val="center"/>
        </w:trPr>
        <w:tc>
          <w:tcPr>
            <w:tcW w:w="1979" w:type="dxa"/>
            <w:vMerge w:val="restart"/>
            <w:tcBorders>
              <w:top w:val="single" w:sz="6" w:space="0" w:color="000000"/>
              <w:left w:val="single" w:sz="6" w:space="0" w:color="000000"/>
              <w:bottom w:val="single" w:sz="6" w:space="0" w:color="000000"/>
              <w:right w:val="single" w:sz="6" w:space="0" w:color="000000"/>
            </w:tcBorders>
            <w:vAlign w:val="center"/>
          </w:tcPr>
          <w:p w:rsidR="00D60966" w:rsidRDefault="008A6FB7">
            <w:pPr>
              <w:spacing w:line="300" w:lineRule="exact"/>
              <w:jc w:val="center"/>
              <w:rPr>
                <w:rFonts w:ascii="方正书宋_GBK" w:eastAsia="方正书宋_GBK"/>
                <w:b/>
                <w:bCs/>
              </w:rPr>
            </w:pPr>
            <w:r>
              <w:rPr>
                <w:rFonts w:ascii="方正书宋_GBK" w:eastAsia="方正书宋_GBK" w:cs="方正书宋_GBK" w:hint="eastAsia"/>
                <w:b/>
                <w:bCs/>
              </w:rPr>
              <w:t>职责活动</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tcPr>
          <w:p w:rsidR="00D60966" w:rsidRDefault="008A6FB7">
            <w:pPr>
              <w:spacing w:line="300" w:lineRule="exact"/>
              <w:jc w:val="center"/>
              <w:rPr>
                <w:rFonts w:ascii="方正书宋_GBK" w:eastAsia="方正书宋_GBK"/>
                <w:b/>
                <w:bCs/>
              </w:rPr>
            </w:pPr>
            <w:r>
              <w:rPr>
                <w:rFonts w:ascii="方正书宋_GBK" w:eastAsia="方正书宋_GBK" w:cs="方正书宋_GBK" w:hint="eastAsia"/>
                <w:b/>
                <w:bCs/>
              </w:rPr>
              <w:t>年度预算数</w:t>
            </w:r>
          </w:p>
        </w:tc>
        <w:tc>
          <w:tcPr>
            <w:tcW w:w="3686" w:type="dxa"/>
            <w:vMerge w:val="restart"/>
            <w:tcBorders>
              <w:top w:val="single" w:sz="6" w:space="0" w:color="000000"/>
              <w:left w:val="single" w:sz="6" w:space="0" w:color="000000"/>
              <w:bottom w:val="single" w:sz="6" w:space="0" w:color="000000"/>
              <w:right w:val="single" w:sz="6" w:space="0" w:color="000000"/>
            </w:tcBorders>
            <w:vAlign w:val="center"/>
          </w:tcPr>
          <w:p w:rsidR="00D60966" w:rsidRDefault="008A6FB7">
            <w:pPr>
              <w:spacing w:line="300" w:lineRule="exact"/>
              <w:jc w:val="center"/>
              <w:rPr>
                <w:rFonts w:ascii="方正书宋_GBK" w:eastAsia="方正书宋_GBK"/>
                <w:b/>
                <w:bCs/>
              </w:rPr>
            </w:pPr>
            <w:r>
              <w:rPr>
                <w:rFonts w:ascii="方正书宋_GBK" w:eastAsia="方正书宋_GBK" w:cs="方正书宋_GBK" w:hint="eastAsia"/>
                <w:b/>
                <w:bCs/>
              </w:rPr>
              <w:t>内容描述</w:t>
            </w:r>
          </w:p>
        </w:tc>
        <w:tc>
          <w:tcPr>
            <w:tcW w:w="2982" w:type="dxa"/>
            <w:vMerge w:val="restart"/>
            <w:tcBorders>
              <w:top w:val="single" w:sz="6" w:space="0" w:color="000000"/>
              <w:left w:val="single" w:sz="6" w:space="0" w:color="000000"/>
              <w:bottom w:val="single" w:sz="6" w:space="0" w:color="000000"/>
              <w:right w:val="single" w:sz="6" w:space="0" w:color="000000"/>
            </w:tcBorders>
            <w:vAlign w:val="center"/>
          </w:tcPr>
          <w:p w:rsidR="00D60966" w:rsidRDefault="008A6FB7">
            <w:pPr>
              <w:spacing w:line="300" w:lineRule="exact"/>
              <w:jc w:val="center"/>
              <w:rPr>
                <w:rFonts w:ascii="方正书宋_GBK" w:eastAsia="方正书宋_GBK"/>
                <w:b/>
                <w:bCs/>
              </w:rPr>
            </w:pPr>
            <w:r>
              <w:rPr>
                <w:rFonts w:ascii="方正书宋_GBK" w:eastAsia="方正书宋_GBK" w:cs="方正书宋_GBK" w:hint="eastAsia"/>
                <w:b/>
                <w:bCs/>
              </w:rPr>
              <w:t>绩效目标</w:t>
            </w:r>
          </w:p>
        </w:tc>
        <w:tc>
          <w:tcPr>
            <w:tcW w:w="1095" w:type="dxa"/>
            <w:vMerge w:val="restart"/>
            <w:tcBorders>
              <w:top w:val="single" w:sz="6" w:space="0" w:color="000000"/>
              <w:left w:val="single" w:sz="6" w:space="0" w:color="000000"/>
              <w:bottom w:val="single" w:sz="6" w:space="0" w:color="000000"/>
              <w:right w:val="single" w:sz="6" w:space="0" w:color="000000"/>
            </w:tcBorders>
            <w:vAlign w:val="center"/>
          </w:tcPr>
          <w:p w:rsidR="00D60966" w:rsidRDefault="008A6FB7">
            <w:pPr>
              <w:spacing w:line="300" w:lineRule="exact"/>
              <w:jc w:val="center"/>
              <w:rPr>
                <w:rFonts w:ascii="方正书宋_GBK" w:eastAsia="方正书宋_GBK"/>
                <w:b/>
                <w:bCs/>
              </w:rPr>
            </w:pPr>
            <w:r>
              <w:rPr>
                <w:rFonts w:ascii="方正书宋_GBK" w:eastAsia="方正书宋_GBK" w:cs="方正书宋_GBK" w:hint="eastAsia"/>
                <w:b/>
                <w:bCs/>
              </w:rPr>
              <w:t>绩效指标</w:t>
            </w:r>
          </w:p>
        </w:tc>
        <w:tc>
          <w:tcPr>
            <w:tcW w:w="2863" w:type="dxa"/>
            <w:gridSpan w:val="4"/>
            <w:tcBorders>
              <w:top w:val="single" w:sz="6" w:space="0" w:color="000000"/>
              <w:left w:val="single" w:sz="6" w:space="0" w:color="000000"/>
              <w:bottom w:val="single" w:sz="6" w:space="0" w:color="000000"/>
              <w:right w:val="single" w:sz="6" w:space="0" w:color="000000"/>
            </w:tcBorders>
            <w:vAlign w:val="center"/>
          </w:tcPr>
          <w:p w:rsidR="00D60966" w:rsidRDefault="008A6FB7">
            <w:pPr>
              <w:spacing w:line="300" w:lineRule="exact"/>
              <w:jc w:val="center"/>
              <w:rPr>
                <w:rFonts w:ascii="方正书宋_GBK" w:eastAsia="方正书宋_GBK"/>
                <w:b/>
                <w:bCs/>
              </w:rPr>
            </w:pPr>
            <w:r>
              <w:rPr>
                <w:rFonts w:ascii="方正书宋_GBK" w:eastAsia="方正书宋_GBK" w:cs="方正书宋_GBK" w:hint="eastAsia"/>
                <w:b/>
                <w:bCs/>
              </w:rPr>
              <w:t>评价标准</w:t>
            </w:r>
          </w:p>
        </w:tc>
      </w:tr>
      <w:tr w:rsidR="00D60966">
        <w:trPr>
          <w:trHeight w:val="227"/>
          <w:tblHeader/>
          <w:jc w:val="center"/>
        </w:trPr>
        <w:tc>
          <w:tcPr>
            <w:tcW w:w="1979" w:type="dxa"/>
            <w:vMerge/>
            <w:tcBorders>
              <w:top w:val="single" w:sz="6" w:space="0" w:color="000000"/>
              <w:left w:val="single" w:sz="6" w:space="0" w:color="000000"/>
              <w:bottom w:val="single" w:sz="6" w:space="0" w:color="000000"/>
              <w:right w:val="single" w:sz="6" w:space="0" w:color="000000"/>
            </w:tcBorders>
            <w:vAlign w:val="center"/>
          </w:tcPr>
          <w:p w:rsidR="00D60966" w:rsidRDefault="00D60966">
            <w:pPr>
              <w:spacing w:line="300" w:lineRule="exact"/>
              <w:jc w:val="left"/>
              <w:outlineLvl w:val="0"/>
            </w:pPr>
          </w:p>
        </w:tc>
        <w:tc>
          <w:tcPr>
            <w:tcW w:w="1417" w:type="dxa"/>
            <w:vMerge/>
            <w:tcBorders>
              <w:top w:val="single" w:sz="6" w:space="0" w:color="000000"/>
              <w:left w:val="single" w:sz="6" w:space="0" w:color="000000"/>
              <w:bottom w:val="single" w:sz="6" w:space="0" w:color="000000"/>
              <w:right w:val="single" w:sz="6" w:space="0" w:color="000000"/>
            </w:tcBorders>
            <w:vAlign w:val="center"/>
          </w:tcPr>
          <w:p w:rsidR="00D60966" w:rsidRDefault="00D60966">
            <w:pPr>
              <w:spacing w:line="300" w:lineRule="exact"/>
              <w:jc w:val="left"/>
              <w:outlineLvl w:val="0"/>
            </w:pPr>
          </w:p>
        </w:tc>
        <w:tc>
          <w:tcPr>
            <w:tcW w:w="3686" w:type="dxa"/>
            <w:vMerge/>
            <w:tcBorders>
              <w:top w:val="single" w:sz="6" w:space="0" w:color="000000"/>
              <w:left w:val="single" w:sz="6" w:space="0" w:color="000000"/>
              <w:bottom w:val="single" w:sz="6" w:space="0" w:color="000000"/>
              <w:right w:val="single" w:sz="6" w:space="0" w:color="000000"/>
            </w:tcBorders>
            <w:vAlign w:val="center"/>
          </w:tcPr>
          <w:p w:rsidR="00D60966" w:rsidRDefault="00D60966">
            <w:pPr>
              <w:spacing w:line="300" w:lineRule="exact"/>
              <w:jc w:val="left"/>
              <w:outlineLvl w:val="0"/>
            </w:pPr>
          </w:p>
        </w:tc>
        <w:tc>
          <w:tcPr>
            <w:tcW w:w="2982" w:type="dxa"/>
            <w:vMerge/>
            <w:tcBorders>
              <w:top w:val="single" w:sz="6" w:space="0" w:color="000000"/>
              <w:left w:val="single" w:sz="6" w:space="0" w:color="000000"/>
              <w:bottom w:val="single" w:sz="6" w:space="0" w:color="000000"/>
              <w:right w:val="single" w:sz="6" w:space="0" w:color="000000"/>
            </w:tcBorders>
            <w:vAlign w:val="center"/>
          </w:tcPr>
          <w:p w:rsidR="00D60966" w:rsidRDefault="00D60966">
            <w:pPr>
              <w:spacing w:line="300" w:lineRule="exact"/>
              <w:jc w:val="left"/>
              <w:outlineLvl w:val="0"/>
            </w:pPr>
          </w:p>
        </w:tc>
        <w:tc>
          <w:tcPr>
            <w:tcW w:w="1095" w:type="dxa"/>
            <w:vMerge/>
            <w:tcBorders>
              <w:top w:val="single" w:sz="6" w:space="0" w:color="000000"/>
              <w:left w:val="single" w:sz="6" w:space="0" w:color="000000"/>
              <w:bottom w:val="single" w:sz="6" w:space="0" w:color="000000"/>
              <w:right w:val="single" w:sz="6" w:space="0" w:color="000000"/>
            </w:tcBorders>
            <w:vAlign w:val="center"/>
          </w:tcPr>
          <w:p w:rsidR="00D60966" w:rsidRDefault="00D60966">
            <w:pPr>
              <w:spacing w:line="300" w:lineRule="exact"/>
              <w:jc w:val="left"/>
              <w:outlineLvl w:val="0"/>
            </w:pP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spacing w:line="300" w:lineRule="exact"/>
              <w:jc w:val="center"/>
              <w:rPr>
                <w:rFonts w:ascii="方正书宋_GBK" w:eastAsia="方正书宋_GBK"/>
                <w:b/>
                <w:bCs/>
              </w:rPr>
            </w:pPr>
            <w:r>
              <w:rPr>
                <w:rFonts w:ascii="方正书宋_GBK" w:eastAsia="方正书宋_GBK" w:cs="方正书宋_GBK" w:hint="eastAsia"/>
                <w:b/>
                <w:bCs/>
              </w:rPr>
              <w:t>优</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spacing w:line="300" w:lineRule="exact"/>
              <w:jc w:val="center"/>
              <w:rPr>
                <w:rFonts w:ascii="方正书宋_GBK" w:eastAsia="方正书宋_GBK"/>
                <w:b/>
                <w:bCs/>
              </w:rPr>
            </w:pPr>
            <w:r>
              <w:rPr>
                <w:rFonts w:ascii="方正书宋_GBK" w:eastAsia="方正书宋_GBK" w:cs="方正书宋_GBK" w:hint="eastAsia"/>
                <w:b/>
                <w:bCs/>
              </w:rPr>
              <w:t>良</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spacing w:line="300" w:lineRule="exact"/>
              <w:jc w:val="center"/>
              <w:rPr>
                <w:rFonts w:ascii="方正书宋_GBK" w:eastAsia="方正书宋_GBK"/>
                <w:b/>
                <w:bCs/>
              </w:rPr>
            </w:pPr>
            <w:r>
              <w:rPr>
                <w:rFonts w:ascii="方正书宋_GBK" w:eastAsia="方正书宋_GBK" w:cs="方正书宋_GBK" w:hint="eastAsia"/>
                <w:b/>
                <w:bCs/>
              </w:rPr>
              <w:t>中</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spacing w:line="300" w:lineRule="exact"/>
              <w:jc w:val="center"/>
              <w:rPr>
                <w:rFonts w:ascii="方正书宋_GBK" w:eastAsia="方正书宋_GBK"/>
                <w:b/>
                <w:bCs/>
              </w:rPr>
            </w:pPr>
            <w:r>
              <w:rPr>
                <w:rFonts w:ascii="方正书宋_GBK" w:eastAsia="方正书宋_GBK" w:cs="方正书宋_GBK" w:hint="eastAsia"/>
                <w:b/>
                <w:bCs/>
              </w:rPr>
              <w:t>差</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民主党派和无党派代表人士工作</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不断推进多党合作和政治协商的制度化、规范化，协助民主党派建设高素质干部队伍，不断提高参政议政、民主监督水平。</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专题调研报告数量</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3</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2</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0</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民主党派和无党派代表人士工作</w:t>
            </w:r>
          </w:p>
        </w:tc>
        <w:tc>
          <w:tcPr>
            <w:tcW w:w="1417" w:type="dxa"/>
            <w:tcBorders>
              <w:top w:val="single" w:sz="6" w:space="0" w:color="000000"/>
              <w:left w:val="single" w:sz="6" w:space="0" w:color="000000"/>
              <w:bottom w:val="single" w:sz="6" w:space="0" w:color="000000"/>
              <w:right w:val="single" w:sz="6" w:space="0" w:color="000000"/>
            </w:tcBorders>
          </w:tcPr>
          <w:p w:rsidR="00D60966" w:rsidRDefault="008A6FB7">
            <w:pPr>
              <w:widowControl/>
              <w:jc w:val="left"/>
              <w:textAlignment w:val="top"/>
              <w:rPr>
                <w:rFonts w:ascii="方正书宋_GBK" w:eastAsia="方正书宋_GBK"/>
              </w:rPr>
            </w:pPr>
            <w:r>
              <w:rPr>
                <w:rFonts w:ascii="方正书宋_GBK" w:eastAsia="方正书宋_GBK" w:hint="eastAsia"/>
              </w:rPr>
              <w:t>2</w:t>
            </w: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不断推进多党合作和政治协商的制度化、规范化，协助民主党派建设高素质干部队伍，不断提高参政议政、民主监督水平。</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联系党外人士座谈、联谊活动工作完成率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民主党派和无党派代表人士工作</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联系民主党派和无党派代表人士，反映意见建议；贯彻执行党对民主党派的工作方针和政策；做好有关多党合作、政治协商工作；</w:t>
            </w:r>
            <w:r>
              <w:rPr>
                <w:rFonts w:ascii="宋体" w:hAnsi="宋体" w:cs="宋体" w:hint="eastAsia"/>
                <w:color w:val="000000"/>
                <w:kern w:val="0"/>
                <w:sz w:val="18"/>
                <w:szCs w:val="18"/>
                <w:lang w:bidi="ar"/>
              </w:rPr>
              <w:lastRenderedPageBreak/>
              <w:t>协助有关部门落实民主党派和无党派代表人士参政议政、民主监督的各项措施；协助各民主党派加强自身建设。</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不断推进多党合作和政治协商的制度化、规范化，协助民主党派建设高素质干部队伍，不断提高参政议</w:t>
            </w:r>
            <w:r>
              <w:rPr>
                <w:rFonts w:ascii="宋体" w:hAnsi="宋体" w:cs="宋体" w:hint="eastAsia"/>
                <w:color w:val="000000"/>
                <w:kern w:val="0"/>
                <w:sz w:val="18"/>
                <w:szCs w:val="18"/>
                <w:lang w:bidi="ar"/>
              </w:rPr>
              <w:lastRenderedPageBreak/>
              <w:t>政、民主监督水平。</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lastRenderedPageBreak/>
              <w:t>党外人士培训工作完成率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lastRenderedPageBreak/>
              <w:t>民主党派和无党派代表人士工作</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不断推进多党合作和政治协商的制度化、规范化，协助民主党派建设高素质干部队伍，不断提高参政议政、民主监督水平。</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为党外人士解决困难和问题工作完成率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民主党派和无党派代表人士工作</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不断推进多党合作和政治协商的制度化、规范化，协助民主党派建设高素质干部队伍，不断提高参政议政、民主监督水平。</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完善党外代表人士及其后备队伍名单工作完成率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民族宗教工作</w:t>
            </w:r>
          </w:p>
        </w:tc>
        <w:tc>
          <w:tcPr>
            <w:tcW w:w="1417" w:type="dxa"/>
            <w:tcBorders>
              <w:top w:val="single" w:sz="6" w:space="0" w:color="000000"/>
              <w:left w:val="single" w:sz="6" w:space="0" w:color="000000"/>
              <w:bottom w:val="single" w:sz="6" w:space="0" w:color="000000"/>
              <w:right w:val="single" w:sz="6" w:space="0" w:color="000000"/>
            </w:tcBorders>
          </w:tcPr>
          <w:p w:rsidR="00D60966" w:rsidRDefault="008A6FB7">
            <w:pPr>
              <w:widowControl/>
              <w:jc w:val="left"/>
              <w:textAlignment w:val="top"/>
              <w:rPr>
                <w:rFonts w:ascii="方正书宋_GBK" w:eastAsia="方正书宋_GBK"/>
              </w:rPr>
            </w:pPr>
            <w:r>
              <w:rPr>
                <w:rFonts w:ascii="方正书宋_GBK" w:eastAsia="方正书宋_GBK" w:hint="eastAsia"/>
              </w:rPr>
              <w:t>6</w:t>
            </w: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调查研究、协调检查有关民族和宗教工作的重大方针、政策问题；联系少数民族和宗教界代表人物；协助有关部门做好少数民族干部的培养举荐工作。牵头有关部门做好宗教维稳、抵御境外渗透工作。排查矛盾隐患，做好重大节日</w:t>
            </w:r>
            <w:proofErr w:type="gramStart"/>
            <w:r>
              <w:rPr>
                <w:rFonts w:ascii="宋体" w:hAnsi="宋体" w:cs="宋体" w:hint="eastAsia"/>
                <w:color w:val="000000"/>
                <w:kern w:val="0"/>
                <w:sz w:val="18"/>
                <w:szCs w:val="18"/>
                <w:lang w:bidi="ar"/>
              </w:rPr>
              <w:t>期间维稳</w:t>
            </w:r>
            <w:proofErr w:type="gramEnd"/>
            <w:r>
              <w:rPr>
                <w:rFonts w:ascii="宋体" w:hAnsi="宋体" w:cs="宋体" w:hint="eastAsia"/>
                <w:color w:val="000000"/>
                <w:kern w:val="0"/>
                <w:sz w:val="18"/>
                <w:szCs w:val="18"/>
                <w:lang w:bidi="ar"/>
              </w:rPr>
              <w:t>工作。</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涉密</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涉密</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涉密</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涉密</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涉密</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涉密</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海外统战工作</w:t>
            </w:r>
          </w:p>
        </w:tc>
        <w:tc>
          <w:tcPr>
            <w:tcW w:w="1417" w:type="dxa"/>
            <w:tcBorders>
              <w:top w:val="single" w:sz="6" w:space="0" w:color="000000"/>
              <w:left w:val="single" w:sz="6" w:space="0" w:color="000000"/>
              <w:bottom w:val="single" w:sz="6" w:space="0" w:color="000000"/>
              <w:right w:val="single" w:sz="6" w:space="0" w:color="000000"/>
            </w:tcBorders>
          </w:tcPr>
          <w:p w:rsidR="00D60966" w:rsidRDefault="008A6FB7">
            <w:pPr>
              <w:widowControl/>
              <w:jc w:val="left"/>
              <w:textAlignment w:val="top"/>
              <w:rPr>
                <w:rFonts w:ascii="方正书宋_GBK" w:eastAsia="方正书宋_GBK"/>
              </w:rPr>
            </w:pPr>
            <w:r>
              <w:rPr>
                <w:rFonts w:ascii="方正书宋_GBK" w:eastAsia="方正书宋_GBK" w:hint="eastAsia"/>
              </w:rPr>
              <w:t>2</w:t>
            </w: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负责开展以祖国统一为重点的海外统战工作，联系港澳海外有关社团及代表人士；联</w:t>
            </w:r>
            <w:r>
              <w:rPr>
                <w:rFonts w:ascii="宋体" w:hAnsi="宋体" w:cs="宋体" w:hint="eastAsia"/>
                <w:color w:val="000000"/>
                <w:kern w:val="0"/>
                <w:sz w:val="18"/>
                <w:szCs w:val="18"/>
                <w:lang w:bidi="ar"/>
              </w:rPr>
              <w:lastRenderedPageBreak/>
              <w:t>系台湾在野党派及各界人士；做好台胞、台属工作。做好侨联和侨务工作、海联会工作、留学生工作。</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不断推进港澳台海外统战工作创新发展，为祖国和平统一事业以及我</w:t>
            </w:r>
            <w:r>
              <w:rPr>
                <w:rFonts w:ascii="宋体" w:hAnsi="宋体" w:cs="宋体" w:hint="eastAsia"/>
                <w:color w:val="000000"/>
                <w:kern w:val="0"/>
                <w:sz w:val="18"/>
                <w:szCs w:val="18"/>
                <w:lang w:bidi="ar"/>
              </w:rPr>
              <w:lastRenderedPageBreak/>
              <w:t>市对外开放和经济社会发展做贡献。</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lastRenderedPageBreak/>
              <w:t>对台联</w:t>
            </w:r>
            <w:proofErr w:type="gramStart"/>
            <w:r>
              <w:rPr>
                <w:rFonts w:ascii="宋体" w:hAnsi="宋体" w:cs="宋体" w:hint="eastAsia"/>
                <w:color w:val="000000"/>
                <w:kern w:val="0"/>
                <w:sz w:val="18"/>
                <w:szCs w:val="18"/>
                <w:lang w:bidi="ar"/>
              </w:rPr>
              <w:t>络交流</w:t>
            </w:r>
            <w:proofErr w:type="gramEnd"/>
            <w:r>
              <w:rPr>
                <w:rFonts w:ascii="宋体" w:hAnsi="宋体" w:cs="宋体" w:hint="eastAsia"/>
                <w:color w:val="000000"/>
                <w:kern w:val="0"/>
                <w:sz w:val="18"/>
                <w:szCs w:val="18"/>
                <w:lang w:bidi="ar"/>
              </w:rPr>
              <w:t>工作</w:t>
            </w:r>
            <w:r>
              <w:rPr>
                <w:rFonts w:ascii="宋体" w:hAnsi="宋体" w:cs="宋体" w:hint="eastAsia"/>
                <w:color w:val="000000"/>
                <w:kern w:val="0"/>
                <w:sz w:val="18"/>
                <w:szCs w:val="18"/>
                <w:lang w:bidi="ar"/>
              </w:rPr>
              <w:lastRenderedPageBreak/>
              <w:t>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95%及以上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90%及以上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85%以下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lastRenderedPageBreak/>
              <w:t>海外统战工作</w:t>
            </w:r>
          </w:p>
        </w:tc>
        <w:tc>
          <w:tcPr>
            <w:tcW w:w="1417" w:type="dxa"/>
            <w:tcBorders>
              <w:top w:val="single" w:sz="6" w:space="0" w:color="000000"/>
              <w:left w:val="single" w:sz="6" w:space="0" w:color="000000"/>
              <w:bottom w:val="single" w:sz="6" w:space="0" w:color="000000"/>
              <w:right w:val="single" w:sz="6" w:space="0" w:color="000000"/>
            </w:tcBorders>
          </w:tcPr>
          <w:p w:rsidR="00D60966" w:rsidRDefault="008A6FB7">
            <w:pPr>
              <w:widowControl/>
              <w:jc w:val="left"/>
              <w:textAlignment w:val="top"/>
              <w:rPr>
                <w:rFonts w:ascii="方正书宋_GBK" w:eastAsia="方正书宋_GBK"/>
              </w:rPr>
            </w:pPr>
            <w:r>
              <w:rPr>
                <w:rFonts w:ascii="方正书宋_GBK" w:eastAsia="方正书宋_GBK" w:hint="eastAsia"/>
              </w:rPr>
              <w:t>2</w:t>
            </w: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负责开展以祖国统一为重点的海外统战工作，联系港澳海外有关社团及代表人士；联系台湾在野党派及各界人士；做好台胞、台属工作。做好侨联和侨务工作、海联会工作、留学生工作。</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不断推进港澳台海外统战工作创新发展，为祖国和平统一事业以及我市对外开放和经济社会发展做贡献。</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侨联联络交流工作完成率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95%及以上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90%及以上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85%以下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海外统战工作</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负责开展以祖国统一为重点的海外统战工作，联系港澳海外有关社团及代表人士；联系台湾在野党派及各界人士；做好台胞、台属工作。做好侨联和侨务工作、海联会工作、留学生工作。</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不断推进港澳台海外统战工作创新发展，为祖国和平统一事业以及我市对外开放和经济社会发展做贡献。</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海联会联络交流工作完成率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95%及以上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90%及以上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85%以下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海外统战工作</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负责开展以祖国统一为重点的海外统战工作，联系港澳海外有关社团及代表人士；联系台湾在野党派及各界人士；做好台胞、台属工作。做好侨联和侨务工作、海联会工作、留学生工作。</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不断推进港澳台海外统战工作创新发展，为祖国和平统一事业以及我市对外开放和经济社会发展做贡献。</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留学生联络交流工作完成率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95%及以上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90%及以上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85%以下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非公经济统战</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调查研究并反映我县非公有制经济代表人士的情况，协调关系，提出政策建议；团结、帮助、引导、教育非公有制经济代表人士，积极开展思想政治工作。会同有关部门推动扶贫工作，引导非公</w:t>
            </w:r>
            <w:proofErr w:type="gramStart"/>
            <w:r>
              <w:rPr>
                <w:rFonts w:ascii="宋体" w:hAnsi="宋体" w:cs="宋体" w:hint="eastAsia"/>
                <w:color w:val="000000"/>
                <w:kern w:val="0"/>
                <w:sz w:val="18"/>
                <w:szCs w:val="18"/>
                <w:lang w:bidi="ar"/>
              </w:rPr>
              <w:t>经济人士开展</w:t>
            </w:r>
            <w:proofErr w:type="gramEnd"/>
            <w:r>
              <w:rPr>
                <w:rFonts w:ascii="宋体" w:hAnsi="宋体" w:cs="宋体" w:hint="eastAsia"/>
                <w:color w:val="000000"/>
                <w:kern w:val="0"/>
                <w:sz w:val="18"/>
                <w:szCs w:val="18"/>
                <w:lang w:bidi="ar"/>
              </w:rPr>
              <w:t>光彩事业。</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促进非公</w:t>
            </w:r>
            <w:proofErr w:type="gramStart"/>
            <w:r>
              <w:rPr>
                <w:rFonts w:ascii="宋体" w:hAnsi="宋体" w:cs="宋体" w:hint="eastAsia"/>
                <w:color w:val="000000"/>
                <w:kern w:val="0"/>
                <w:sz w:val="18"/>
                <w:szCs w:val="18"/>
                <w:lang w:bidi="ar"/>
              </w:rPr>
              <w:t>经济人士健康</w:t>
            </w:r>
            <w:proofErr w:type="gramEnd"/>
            <w:r>
              <w:rPr>
                <w:rFonts w:ascii="宋体" w:hAnsi="宋体" w:cs="宋体" w:hint="eastAsia"/>
                <w:color w:val="000000"/>
                <w:kern w:val="0"/>
                <w:sz w:val="18"/>
                <w:szCs w:val="18"/>
                <w:lang w:bidi="ar"/>
              </w:rPr>
              <w:t>成长和非公经济健康发展。</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企业调研次数率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lastRenderedPageBreak/>
              <w:t>非公经济统战</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调查研究并反映我县非公有制经济代表人士的情况，协调关系，提出政策建议；团结、帮助、引导、教育非公有制经济代表人士，积极开展思想政治工作。会同有关部门推动扶贫工作，引导非公</w:t>
            </w:r>
            <w:proofErr w:type="gramStart"/>
            <w:r>
              <w:rPr>
                <w:rFonts w:ascii="宋体" w:hAnsi="宋体" w:cs="宋体" w:hint="eastAsia"/>
                <w:color w:val="000000"/>
                <w:kern w:val="0"/>
                <w:sz w:val="18"/>
                <w:szCs w:val="18"/>
                <w:lang w:bidi="ar"/>
              </w:rPr>
              <w:t>经济人士开展</w:t>
            </w:r>
            <w:proofErr w:type="gramEnd"/>
            <w:r>
              <w:rPr>
                <w:rFonts w:ascii="宋体" w:hAnsi="宋体" w:cs="宋体" w:hint="eastAsia"/>
                <w:color w:val="000000"/>
                <w:kern w:val="0"/>
                <w:sz w:val="18"/>
                <w:szCs w:val="18"/>
                <w:lang w:bidi="ar"/>
              </w:rPr>
              <w:t>光彩事业。</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促进非公</w:t>
            </w:r>
            <w:proofErr w:type="gramStart"/>
            <w:r>
              <w:rPr>
                <w:rFonts w:ascii="宋体" w:hAnsi="宋体" w:cs="宋体" w:hint="eastAsia"/>
                <w:color w:val="000000"/>
                <w:kern w:val="0"/>
                <w:sz w:val="18"/>
                <w:szCs w:val="18"/>
                <w:lang w:bidi="ar"/>
              </w:rPr>
              <w:t>经济人士健康</w:t>
            </w:r>
            <w:proofErr w:type="gramEnd"/>
            <w:r>
              <w:rPr>
                <w:rFonts w:ascii="宋体" w:hAnsi="宋体" w:cs="宋体" w:hint="eastAsia"/>
                <w:color w:val="000000"/>
                <w:kern w:val="0"/>
                <w:sz w:val="18"/>
                <w:szCs w:val="18"/>
                <w:lang w:bidi="ar"/>
              </w:rPr>
              <w:t>成长和非公经济健康发展。</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组织企业家外出考察学习工作完成率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非公经济统战</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调查研究并反映我县非公有制经济代表人士的情况，协调关系，提出政策建议；团结、帮助、引导、教育非公有制经济代表人士，积极开展思想政治工作。会同有关部门推动扶贫工作，引导非公</w:t>
            </w:r>
            <w:proofErr w:type="gramStart"/>
            <w:r>
              <w:rPr>
                <w:rFonts w:ascii="宋体" w:hAnsi="宋体" w:cs="宋体" w:hint="eastAsia"/>
                <w:color w:val="000000"/>
                <w:kern w:val="0"/>
                <w:sz w:val="18"/>
                <w:szCs w:val="18"/>
                <w:lang w:bidi="ar"/>
              </w:rPr>
              <w:t>经济人士开展</w:t>
            </w:r>
            <w:proofErr w:type="gramEnd"/>
            <w:r>
              <w:rPr>
                <w:rFonts w:ascii="宋体" w:hAnsi="宋体" w:cs="宋体" w:hint="eastAsia"/>
                <w:color w:val="000000"/>
                <w:kern w:val="0"/>
                <w:sz w:val="18"/>
                <w:szCs w:val="18"/>
                <w:lang w:bidi="ar"/>
              </w:rPr>
              <w:t>光彩事业。</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促进非公</w:t>
            </w:r>
            <w:proofErr w:type="gramStart"/>
            <w:r>
              <w:rPr>
                <w:rFonts w:ascii="宋体" w:hAnsi="宋体" w:cs="宋体" w:hint="eastAsia"/>
                <w:color w:val="000000"/>
                <w:kern w:val="0"/>
                <w:sz w:val="18"/>
                <w:szCs w:val="18"/>
                <w:lang w:bidi="ar"/>
              </w:rPr>
              <w:t>经济人士健康</w:t>
            </w:r>
            <w:proofErr w:type="gramEnd"/>
            <w:r>
              <w:rPr>
                <w:rFonts w:ascii="宋体" w:hAnsi="宋体" w:cs="宋体" w:hint="eastAsia"/>
                <w:color w:val="000000"/>
                <w:kern w:val="0"/>
                <w:sz w:val="18"/>
                <w:szCs w:val="18"/>
                <w:lang w:bidi="ar"/>
              </w:rPr>
              <w:t>成长和非公经济健康发展。</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引导非公</w:t>
            </w:r>
            <w:proofErr w:type="gramStart"/>
            <w:r>
              <w:rPr>
                <w:rFonts w:ascii="宋体" w:hAnsi="宋体" w:cs="宋体" w:hint="eastAsia"/>
                <w:color w:val="000000"/>
                <w:kern w:val="0"/>
                <w:sz w:val="18"/>
                <w:szCs w:val="18"/>
                <w:lang w:bidi="ar"/>
              </w:rPr>
              <w:t>经济人士开展</w:t>
            </w:r>
            <w:proofErr w:type="gramEnd"/>
            <w:r>
              <w:rPr>
                <w:rFonts w:ascii="宋体" w:hAnsi="宋体" w:cs="宋体" w:hint="eastAsia"/>
                <w:color w:val="000000"/>
                <w:kern w:val="0"/>
                <w:sz w:val="18"/>
                <w:szCs w:val="18"/>
                <w:lang w:bidi="ar"/>
              </w:rPr>
              <w:t>公益活动工作完成率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非公经济统战</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调查研究并反映我县非公有制经济代表人士的情况，协调关系，提出政策建议；团结、帮助、引导、教育非公有制经济代表人士，积极开展思想政治工作。会同有关部门推动扶贫工作，引导非公</w:t>
            </w:r>
            <w:proofErr w:type="gramStart"/>
            <w:r>
              <w:rPr>
                <w:rFonts w:ascii="宋体" w:hAnsi="宋体" w:cs="宋体" w:hint="eastAsia"/>
                <w:color w:val="000000"/>
                <w:kern w:val="0"/>
                <w:sz w:val="18"/>
                <w:szCs w:val="18"/>
                <w:lang w:bidi="ar"/>
              </w:rPr>
              <w:t>经济人士开展</w:t>
            </w:r>
            <w:proofErr w:type="gramEnd"/>
            <w:r>
              <w:rPr>
                <w:rFonts w:ascii="宋体" w:hAnsi="宋体" w:cs="宋体" w:hint="eastAsia"/>
                <w:color w:val="000000"/>
                <w:kern w:val="0"/>
                <w:sz w:val="18"/>
                <w:szCs w:val="18"/>
                <w:lang w:bidi="ar"/>
              </w:rPr>
              <w:t>光彩事业。</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促进非公</w:t>
            </w:r>
            <w:proofErr w:type="gramStart"/>
            <w:r>
              <w:rPr>
                <w:rFonts w:ascii="宋体" w:hAnsi="宋体" w:cs="宋体" w:hint="eastAsia"/>
                <w:color w:val="000000"/>
                <w:kern w:val="0"/>
                <w:sz w:val="18"/>
                <w:szCs w:val="18"/>
                <w:lang w:bidi="ar"/>
              </w:rPr>
              <w:t>经济人士健康</w:t>
            </w:r>
            <w:proofErr w:type="gramEnd"/>
            <w:r>
              <w:rPr>
                <w:rFonts w:ascii="宋体" w:hAnsi="宋体" w:cs="宋体" w:hint="eastAsia"/>
                <w:color w:val="000000"/>
                <w:kern w:val="0"/>
                <w:sz w:val="18"/>
                <w:szCs w:val="18"/>
                <w:lang w:bidi="ar"/>
              </w:rPr>
              <w:t>成长和非公经济健康发展。</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proofErr w:type="gramStart"/>
            <w:r>
              <w:rPr>
                <w:rFonts w:ascii="宋体" w:hAnsi="宋体" w:cs="宋体" w:hint="eastAsia"/>
                <w:color w:val="000000"/>
                <w:kern w:val="0"/>
                <w:sz w:val="18"/>
                <w:szCs w:val="18"/>
                <w:lang w:bidi="ar"/>
              </w:rPr>
              <w:t>完成光促会</w:t>
            </w:r>
            <w:proofErr w:type="gramEnd"/>
            <w:r>
              <w:rPr>
                <w:rFonts w:ascii="宋体" w:hAnsi="宋体" w:cs="宋体" w:hint="eastAsia"/>
                <w:color w:val="000000"/>
                <w:kern w:val="0"/>
                <w:sz w:val="18"/>
                <w:szCs w:val="18"/>
                <w:lang w:bidi="ar"/>
              </w:rPr>
              <w:t>换届工作情况</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完成换届</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届中调整</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召开会议</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未完成</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非公经济统战</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调查研究并反映我县非公有制经济代表人士的情况，协调关系，提出政策建议；团结、帮助、引导、教育非公有制经济代表人士，积极开展思想政治工作。会同有关部门推动扶贫工作，引导非公</w:t>
            </w:r>
            <w:proofErr w:type="gramStart"/>
            <w:r>
              <w:rPr>
                <w:rFonts w:ascii="宋体" w:hAnsi="宋体" w:cs="宋体" w:hint="eastAsia"/>
                <w:color w:val="000000"/>
                <w:kern w:val="0"/>
                <w:sz w:val="18"/>
                <w:szCs w:val="18"/>
                <w:lang w:bidi="ar"/>
              </w:rPr>
              <w:t>经济人士开展</w:t>
            </w:r>
            <w:proofErr w:type="gramEnd"/>
            <w:r>
              <w:rPr>
                <w:rFonts w:ascii="宋体" w:hAnsi="宋体" w:cs="宋体" w:hint="eastAsia"/>
                <w:color w:val="000000"/>
                <w:kern w:val="0"/>
                <w:sz w:val="18"/>
                <w:szCs w:val="18"/>
                <w:lang w:bidi="ar"/>
              </w:rPr>
              <w:t>光彩事业。</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促进非公</w:t>
            </w:r>
            <w:proofErr w:type="gramStart"/>
            <w:r>
              <w:rPr>
                <w:rFonts w:ascii="宋体" w:hAnsi="宋体" w:cs="宋体" w:hint="eastAsia"/>
                <w:color w:val="000000"/>
                <w:kern w:val="0"/>
                <w:sz w:val="18"/>
                <w:szCs w:val="18"/>
                <w:lang w:bidi="ar"/>
              </w:rPr>
              <w:t>经济人士健康</w:t>
            </w:r>
            <w:proofErr w:type="gramEnd"/>
            <w:r>
              <w:rPr>
                <w:rFonts w:ascii="宋体" w:hAnsi="宋体" w:cs="宋体" w:hint="eastAsia"/>
                <w:color w:val="000000"/>
                <w:kern w:val="0"/>
                <w:sz w:val="18"/>
                <w:szCs w:val="18"/>
                <w:lang w:bidi="ar"/>
              </w:rPr>
              <w:t>成长和非公经济健康发展。</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参与非公经济企业党建工作完成率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非公经济统战</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调查研究并反映我县非公有制经济代表人士的情况，协调关系，提出政策建议；团结、帮助、引导、教育非公有制经济代表人士，</w:t>
            </w:r>
            <w:r>
              <w:rPr>
                <w:rFonts w:ascii="宋体" w:hAnsi="宋体" w:cs="宋体" w:hint="eastAsia"/>
                <w:color w:val="000000"/>
                <w:kern w:val="0"/>
                <w:sz w:val="18"/>
                <w:szCs w:val="18"/>
                <w:lang w:bidi="ar"/>
              </w:rPr>
              <w:lastRenderedPageBreak/>
              <w:t>积极开展思想政治工作。会同有关部门推动扶贫工作，引导非公</w:t>
            </w:r>
            <w:proofErr w:type="gramStart"/>
            <w:r>
              <w:rPr>
                <w:rFonts w:ascii="宋体" w:hAnsi="宋体" w:cs="宋体" w:hint="eastAsia"/>
                <w:color w:val="000000"/>
                <w:kern w:val="0"/>
                <w:sz w:val="18"/>
                <w:szCs w:val="18"/>
                <w:lang w:bidi="ar"/>
              </w:rPr>
              <w:t>经济人士开展</w:t>
            </w:r>
            <w:proofErr w:type="gramEnd"/>
            <w:r>
              <w:rPr>
                <w:rFonts w:ascii="宋体" w:hAnsi="宋体" w:cs="宋体" w:hint="eastAsia"/>
                <w:color w:val="000000"/>
                <w:kern w:val="0"/>
                <w:sz w:val="18"/>
                <w:szCs w:val="18"/>
                <w:lang w:bidi="ar"/>
              </w:rPr>
              <w:t>光彩事业。</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促进非公</w:t>
            </w:r>
            <w:proofErr w:type="gramStart"/>
            <w:r>
              <w:rPr>
                <w:rFonts w:ascii="宋体" w:hAnsi="宋体" w:cs="宋体" w:hint="eastAsia"/>
                <w:color w:val="000000"/>
                <w:kern w:val="0"/>
                <w:sz w:val="18"/>
                <w:szCs w:val="18"/>
                <w:lang w:bidi="ar"/>
              </w:rPr>
              <w:t>经济人士健康</w:t>
            </w:r>
            <w:proofErr w:type="gramEnd"/>
            <w:r>
              <w:rPr>
                <w:rFonts w:ascii="宋体" w:hAnsi="宋体" w:cs="宋体" w:hint="eastAsia"/>
                <w:color w:val="000000"/>
                <w:kern w:val="0"/>
                <w:sz w:val="18"/>
                <w:szCs w:val="18"/>
                <w:lang w:bidi="ar"/>
              </w:rPr>
              <w:t>成长和非公经济健康发展。</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“入企帮扶”活动完成率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lastRenderedPageBreak/>
              <w:t>非公经济统战</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调查研究并反映我县非公有制经济代表人士的情况，协调关系，提出政策建议；团结、帮助、引导、教育非公有制经济代表人士，积极开展思想政治工作。会同有关部门推动扶贫工作，引导非公</w:t>
            </w:r>
            <w:proofErr w:type="gramStart"/>
            <w:r>
              <w:rPr>
                <w:rFonts w:ascii="宋体" w:hAnsi="宋体" w:cs="宋体" w:hint="eastAsia"/>
                <w:color w:val="000000"/>
                <w:kern w:val="0"/>
                <w:sz w:val="18"/>
                <w:szCs w:val="18"/>
                <w:lang w:bidi="ar"/>
              </w:rPr>
              <w:t>经济人士开展</w:t>
            </w:r>
            <w:proofErr w:type="gramEnd"/>
            <w:r>
              <w:rPr>
                <w:rFonts w:ascii="宋体" w:hAnsi="宋体" w:cs="宋体" w:hint="eastAsia"/>
                <w:color w:val="000000"/>
                <w:kern w:val="0"/>
                <w:sz w:val="18"/>
                <w:szCs w:val="18"/>
                <w:lang w:bidi="ar"/>
              </w:rPr>
              <w:t>光彩事业。</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促进非公</w:t>
            </w:r>
            <w:proofErr w:type="gramStart"/>
            <w:r>
              <w:rPr>
                <w:rFonts w:ascii="宋体" w:hAnsi="宋体" w:cs="宋体" w:hint="eastAsia"/>
                <w:color w:val="000000"/>
                <w:kern w:val="0"/>
                <w:sz w:val="18"/>
                <w:szCs w:val="18"/>
                <w:lang w:bidi="ar"/>
              </w:rPr>
              <w:t>经济人士健康</w:t>
            </w:r>
            <w:proofErr w:type="gramEnd"/>
            <w:r>
              <w:rPr>
                <w:rFonts w:ascii="宋体" w:hAnsi="宋体" w:cs="宋体" w:hint="eastAsia"/>
                <w:color w:val="000000"/>
                <w:kern w:val="0"/>
                <w:sz w:val="18"/>
                <w:szCs w:val="18"/>
                <w:lang w:bidi="ar"/>
              </w:rPr>
              <w:t>成长和非公经济健康发展。</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开展非公经济企业家培训工作完成率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非公经济统战</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调查研究并反映我县非公有制经济代表人士的情况，协调关系，提出政策建议；团结、帮助、引导、教育非公有制经济代表人士，积极开展思想政治工作。会同有关部门推动扶贫工作，引导非公</w:t>
            </w:r>
            <w:proofErr w:type="gramStart"/>
            <w:r>
              <w:rPr>
                <w:rFonts w:ascii="宋体" w:hAnsi="宋体" w:cs="宋体" w:hint="eastAsia"/>
                <w:color w:val="000000"/>
                <w:kern w:val="0"/>
                <w:sz w:val="18"/>
                <w:szCs w:val="18"/>
                <w:lang w:bidi="ar"/>
              </w:rPr>
              <w:t>经济人士开展</w:t>
            </w:r>
            <w:proofErr w:type="gramEnd"/>
            <w:r>
              <w:rPr>
                <w:rFonts w:ascii="宋体" w:hAnsi="宋体" w:cs="宋体" w:hint="eastAsia"/>
                <w:color w:val="000000"/>
                <w:kern w:val="0"/>
                <w:sz w:val="18"/>
                <w:szCs w:val="18"/>
                <w:lang w:bidi="ar"/>
              </w:rPr>
              <w:t>光彩事业。</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促进非公</w:t>
            </w:r>
            <w:proofErr w:type="gramStart"/>
            <w:r>
              <w:rPr>
                <w:rFonts w:ascii="宋体" w:hAnsi="宋体" w:cs="宋体" w:hint="eastAsia"/>
                <w:color w:val="000000"/>
                <w:kern w:val="0"/>
                <w:sz w:val="18"/>
                <w:szCs w:val="18"/>
                <w:lang w:bidi="ar"/>
              </w:rPr>
              <w:t>经济人士健康</w:t>
            </w:r>
            <w:proofErr w:type="gramEnd"/>
            <w:r>
              <w:rPr>
                <w:rFonts w:ascii="宋体" w:hAnsi="宋体" w:cs="宋体" w:hint="eastAsia"/>
                <w:color w:val="000000"/>
                <w:kern w:val="0"/>
                <w:sz w:val="18"/>
                <w:szCs w:val="18"/>
                <w:lang w:bidi="ar"/>
              </w:rPr>
              <w:t>成长和非公经济健康发展。</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指导威县青年企业家商会等主管团体工作</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非公经济统战</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调查研究并反映我县非公有制经济代表人士的情况，协调关系，提出政策建议；团结、帮助、引导、教育非公有制经济代表人士，积极开展思想政治工作。会同有关部门推动扶贫工作，引导非公</w:t>
            </w:r>
            <w:proofErr w:type="gramStart"/>
            <w:r>
              <w:rPr>
                <w:rFonts w:ascii="宋体" w:hAnsi="宋体" w:cs="宋体" w:hint="eastAsia"/>
                <w:color w:val="000000"/>
                <w:kern w:val="0"/>
                <w:sz w:val="18"/>
                <w:szCs w:val="18"/>
                <w:lang w:bidi="ar"/>
              </w:rPr>
              <w:t>经济人士开展</w:t>
            </w:r>
            <w:proofErr w:type="gramEnd"/>
            <w:r>
              <w:rPr>
                <w:rFonts w:ascii="宋体" w:hAnsi="宋体" w:cs="宋体" w:hint="eastAsia"/>
                <w:color w:val="000000"/>
                <w:kern w:val="0"/>
                <w:sz w:val="18"/>
                <w:szCs w:val="18"/>
                <w:lang w:bidi="ar"/>
              </w:rPr>
              <w:t>光彩事业。</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促进非公</w:t>
            </w:r>
            <w:proofErr w:type="gramStart"/>
            <w:r>
              <w:rPr>
                <w:rFonts w:ascii="宋体" w:hAnsi="宋体" w:cs="宋体" w:hint="eastAsia"/>
                <w:color w:val="000000"/>
                <w:kern w:val="0"/>
                <w:sz w:val="18"/>
                <w:szCs w:val="18"/>
                <w:lang w:bidi="ar"/>
              </w:rPr>
              <w:t>经济人士健康</w:t>
            </w:r>
            <w:proofErr w:type="gramEnd"/>
            <w:r>
              <w:rPr>
                <w:rFonts w:ascii="宋体" w:hAnsi="宋体" w:cs="宋体" w:hint="eastAsia"/>
                <w:color w:val="000000"/>
                <w:kern w:val="0"/>
                <w:sz w:val="18"/>
                <w:szCs w:val="18"/>
                <w:lang w:bidi="ar"/>
              </w:rPr>
              <w:t>成长和非公经济健康发展。</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招商引资、服务项目建设工作开展成效率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党外干部队伍建设</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负责党外人士的政治安排，培养、考察、选拔、推荐、安排党外人士担任政府和司法机关领导职务，党外后备干部和新的代表人物队伍建设；协助民主党派市委、市工商联和市有关统战团体做好干部管理工作。</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负责党外人士的政治安排，培养、考察、选拔、推荐、安排党外人士担任政府和司法机关领导职务，党外后备干部和新的代表人物队伍建设；协助有关统战团体做好干部管理工作</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年度座谈、培训活动工作完成率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lastRenderedPageBreak/>
              <w:t>党外干部队伍建设</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负责党外人士的政治安排，培养、考察、选拔、推荐、安排党外人士担任政府和司法机关领导职务，党外后备干部和新的代表人物队伍建设；协助民主党派市委、市工商联和市有关统战团体做好干部管理工作。</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负责党外人士的政治安排，培养、考察、选拔、推荐、安排党外人士担任政府和司法机关领导职务，党外后备干部和新的代表人物队伍建设；协助有关统战团体做好干部管理工作</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遴选推荐党外人士担任人大代表、政协委员人数</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80</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20</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党外干部队伍建设</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负责党外人士的政治安排，培养、考察、选拔、推荐、安排党外人士担任政府和司法机关领导职务，党外后备干部和新的代表人物队伍建设；协助民主党派市委、市工商联和市有关统战团体做好干部管理工作。</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负责党外人士的政治安排，培养、考察、选拔、推荐、安排党外人士担任政府和司法机关领导职务，党外后备干部和新的代表人物队伍建设；协助有关统战团体做好干部管理工作</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推荐人大代表中达到党外人士不少于35%、常委不少于30%的要求</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35%/30%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25%/25%</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20%/20%</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15%/15%</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党外干部队伍建设</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负责党外人士的政治安排，培养、考察、选拔、推荐、安排党外人士担任政府和司法机关领导职务，党外后备干部和新的代表人物队伍建设；协助民主党派市委、市工商联和市有关统战团体做好干部管理工作。</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负责党外人士的政治安排，培养、考察、选拔、推荐、安排党外人士担任政府和司法机关领导职务，党外后备干部和新的代表人物队伍建设；协助有关统战团体做好干部管理工作</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推荐政协委员中党外人士不少于60%、常委不少于65%的要求</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60%/65%</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50%/50%</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40%/40%</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30%/30</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党外干部队伍建设</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负责党外人士的政治安排，培养、考察、选拔、推荐、安排党外人士担任政府和司法机关领导职务，党外后备干部和新的代表人物</w:t>
            </w:r>
            <w:r>
              <w:rPr>
                <w:rFonts w:ascii="宋体" w:hAnsi="宋体" w:cs="宋体" w:hint="eastAsia"/>
                <w:color w:val="000000"/>
                <w:kern w:val="0"/>
                <w:sz w:val="18"/>
                <w:szCs w:val="18"/>
                <w:lang w:bidi="ar"/>
              </w:rPr>
              <w:lastRenderedPageBreak/>
              <w:t>队伍建设；协助民主党派市委、市工商联和市有关统战团体做好干部管理工作。</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负责党外人士的政治安排，培养、考察、选拔、推荐、安排党外人士担任政府和司法机关领导职务，党</w:t>
            </w:r>
            <w:r>
              <w:rPr>
                <w:rFonts w:ascii="宋体" w:hAnsi="宋体" w:cs="宋体" w:hint="eastAsia"/>
                <w:color w:val="000000"/>
                <w:kern w:val="0"/>
                <w:sz w:val="18"/>
                <w:szCs w:val="18"/>
                <w:lang w:bidi="ar"/>
              </w:rPr>
              <w:lastRenderedPageBreak/>
              <w:t>外后备干部和新的代表人物队伍建设；协助有关统战团体做好干部管理工作</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lastRenderedPageBreak/>
              <w:t>组织党外干部挂职锻炼、外出</w:t>
            </w:r>
            <w:r>
              <w:rPr>
                <w:rFonts w:ascii="宋体" w:hAnsi="宋体" w:cs="宋体" w:hint="eastAsia"/>
                <w:color w:val="000000"/>
                <w:kern w:val="0"/>
                <w:sz w:val="18"/>
                <w:szCs w:val="18"/>
                <w:lang w:bidi="ar"/>
              </w:rPr>
              <w:lastRenderedPageBreak/>
              <w:t>考察学习次数率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lastRenderedPageBreak/>
              <w:t>党外干部队伍建设</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负责党外人士的政治安排，培养、考察、选拔、推荐、安排党外人士担任政府和司法机关领导职务，党外后备干部和新的代表人物队伍建设；协助民主党派市委、市工商联和市有关统战团体做好干部管理工作。</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负责党外人士的政治安排，培养、考察、选拔、推荐、安排党外人士担任政府和司法机关领导职务，党外后备干部和新的代表人物队伍建设；协助有关统战团体做好干部管理工作</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调整党外后备干部人数工作</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4</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2</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0</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党外知识分子统战</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调查研究党外知识分子的情况，反映意见，协调关系；联系并培养党外知识分子和出国、归国留学人员的代表人物。</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凝聚共识，弘扬正能量；发挥人才智力优势，服务经济社会发展。</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调研报告篇数</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＞3</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2</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0</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党外知识分子统战</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调查研究党外知识分子的情况，反映意见，协调关系；联系并培养党外知识分子和出国、归国留学人员的代表人物。</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凝聚共识，弘扬正能量；发挥人才智力优势，服务经济社会发展。</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联席会议工作完成率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党外知识分子统战</w:t>
            </w:r>
          </w:p>
        </w:tc>
        <w:tc>
          <w:tcPr>
            <w:tcW w:w="1417" w:type="dxa"/>
            <w:tcBorders>
              <w:top w:val="single" w:sz="6" w:space="0" w:color="000000"/>
              <w:left w:val="single" w:sz="6" w:space="0" w:color="000000"/>
              <w:bottom w:val="single" w:sz="6" w:space="0" w:color="000000"/>
              <w:right w:val="single" w:sz="6" w:space="0" w:color="000000"/>
            </w:tcBorders>
          </w:tcPr>
          <w:p w:rsidR="00D60966" w:rsidRDefault="00D60966">
            <w:pPr>
              <w:widowControl/>
              <w:jc w:val="left"/>
              <w:textAlignment w:val="top"/>
              <w:rPr>
                <w:rFonts w:ascii="方正书宋_GBK" w:eastAsia="方正书宋_GBK"/>
              </w:rPr>
            </w:pPr>
          </w:p>
        </w:tc>
        <w:tc>
          <w:tcPr>
            <w:tcW w:w="3686"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调查研究党外知识分子的情况，反映意见，协调关系；联系并培养党外知识分子和出国、归国留学人员的代表人物。</w:t>
            </w:r>
          </w:p>
        </w:tc>
        <w:tc>
          <w:tcPr>
            <w:tcW w:w="2982"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凝聚共识，弘扬正能量；发挥人才智力优势，服务经济社会发展。</w:t>
            </w:r>
          </w:p>
        </w:tc>
        <w:tc>
          <w:tcPr>
            <w:tcW w:w="109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培训工作完成率</w:t>
            </w:r>
          </w:p>
        </w:tc>
        <w:tc>
          <w:tcPr>
            <w:tcW w:w="600"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tcBorders>
              <w:top w:val="single" w:sz="6" w:space="0" w:color="000000"/>
              <w:left w:val="single" w:sz="6" w:space="0" w:color="000000"/>
              <w:bottom w:val="single" w:sz="6" w:space="0" w:color="000000"/>
              <w:right w:val="single" w:sz="6" w:space="0" w:color="000000"/>
            </w:tcBorders>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党外知识分子统战</w:t>
            </w:r>
          </w:p>
        </w:tc>
        <w:tc>
          <w:tcPr>
            <w:tcW w:w="1417" w:type="dxa"/>
          </w:tcPr>
          <w:p w:rsidR="00D60966" w:rsidRDefault="00D60966">
            <w:pPr>
              <w:widowControl/>
              <w:jc w:val="left"/>
              <w:textAlignment w:val="top"/>
              <w:rPr>
                <w:rFonts w:ascii="方正书宋_GBK" w:eastAsia="方正书宋_GBK"/>
              </w:rPr>
            </w:pPr>
          </w:p>
        </w:tc>
        <w:tc>
          <w:tcPr>
            <w:tcW w:w="3686"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调查研究党外知识分子的情况，反映意见，协调关系；联系并培养党外知识分子和出国、归国留学人员的代表人物。</w:t>
            </w:r>
          </w:p>
        </w:tc>
        <w:tc>
          <w:tcPr>
            <w:tcW w:w="2982"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凝聚共识，弘扬正能量；发挥人才智力优势，服务经济社会发展。</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出国和归国留学人员座谈、培训活动完成率</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lastRenderedPageBreak/>
              <w:t>综合业务工作</w:t>
            </w:r>
          </w:p>
        </w:tc>
        <w:tc>
          <w:tcPr>
            <w:tcW w:w="1417" w:type="dxa"/>
          </w:tcPr>
          <w:p w:rsidR="00D60966" w:rsidRDefault="00D60966">
            <w:pPr>
              <w:widowControl/>
              <w:jc w:val="left"/>
              <w:textAlignment w:val="top"/>
              <w:rPr>
                <w:rFonts w:ascii="方正书宋_GBK" w:eastAsia="方正书宋_GBK"/>
              </w:rPr>
            </w:pPr>
          </w:p>
        </w:tc>
        <w:tc>
          <w:tcPr>
            <w:tcW w:w="3686"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指导各乡镇党委、县直有关部门的统战工作和统战干部理论政策的培训工作；协调政府各有关部门的统战工作；受县委委托，指导工商联工作；负责全县统战宣传和联络工作以及统战各界人士的综合性工作；完成市委统战部和县委交办的其他工作</w:t>
            </w:r>
          </w:p>
        </w:tc>
        <w:tc>
          <w:tcPr>
            <w:tcW w:w="2982"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提升统战理论研究实力和社会影响力，提高统战工作科学化水平，更好地服务全县中心工作。</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对乡镇区、有关部门主管统战工作干部培训工作完成率</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综合业务工作</w:t>
            </w:r>
          </w:p>
        </w:tc>
        <w:tc>
          <w:tcPr>
            <w:tcW w:w="1417" w:type="dxa"/>
          </w:tcPr>
          <w:p w:rsidR="00D60966" w:rsidRDefault="00D60966">
            <w:pPr>
              <w:widowControl/>
              <w:jc w:val="left"/>
              <w:textAlignment w:val="top"/>
              <w:rPr>
                <w:rFonts w:ascii="方正书宋_GBK" w:eastAsia="方正书宋_GBK"/>
              </w:rPr>
            </w:pPr>
          </w:p>
        </w:tc>
        <w:tc>
          <w:tcPr>
            <w:tcW w:w="3686"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指导各乡镇党委、县直有关部门的统战工作和统战干部理论政策的培训工作；协调政府各有关部门的统战工作；受县委委托，指导工商联工作；负责全县统战宣传和联络工作以及统战各界人士的综合性工作；完成市委统战部和县委交办的其他工作</w:t>
            </w:r>
          </w:p>
        </w:tc>
        <w:tc>
          <w:tcPr>
            <w:tcW w:w="2982"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提升统战理论研究实力和社会影响力，提高统战工作科学化水平，更好地服务全县中心工作。</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县委常委会专题研究统战工作完成率</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综合业务工作</w:t>
            </w:r>
          </w:p>
        </w:tc>
        <w:tc>
          <w:tcPr>
            <w:tcW w:w="1417" w:type="dxa"/>
          </w:tcPr>
          <w:p w:rsidR="00D60966" w:rsidRDefault="00D60966">
            <w:pPr>
              <w:widowControl/>
              <w:jc w:val="left"/>
              <w:textAlignment w:val="top"/>
              <w:rPr>
                <w:rFonts w:ascii="方正书宋_GBK" w:eastAsia="方正书宋_GBK"/>
              </w:rPr>
            </w:pPr>
          </w:p>
        </w:tc>
        <w:tc>
          <w:tcPr>
            <w:tcW w:w="3686"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指导各乡镇党委、县直有关部门的统战工作和统战干部理论政策的培训工作；协调政府各有关部门的统战工作；受县委委托，指导工商联工作；负责全县统战宣传和联络工作以及统战各界人士的综合性工作；完成市委统战部和县委交办的其他工作</w:t>
            </w:r>
          </w:p>
        </w:tc>
        <w:tc>
          <w:tcPr>
            <w:tcW w:w="2982"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提升统战理论研究实力和社会影响力，提高统战工作科学化水平，更好地服务全县中心工作。</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在省、市有关部门获奖励和典型发言工作完成率</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综合业务工作</w:t>
            </w:r>
          </w:p>
        </w:tc>
        <w:tc>
          <w:tcPr>
            <w:tcW w:w="1417" w:type="dxa"/>
          </w:tcPr>
          <w:p w:rsidR="00D60966" w:rsidRDefault="008A6FB7">
            <w:pPr>
              <w:widowControl/>
              <w:jc w:val="left"/>
              <w:textAlignment w:val="top"/>
              <w:rPr>
                <w:rFonts w:ascii="方正书宋_GBK" w:eastAsia="方正书宋_GBK"/>
              </w:rPr>
            </w:pPr>
            <w:r>
              <w:rPr>
                <w:rFonts w:ascii="方正书宋_GBK" w:eastAsia="方正书宋_GBK" w:hint="eastAsia"/>
              </w:rPr>
              <w:t>3</w:t>
            </w:r>
          </w:p>
        </w:tc>
        <w:tc>
          <w:tcPr>
            <w:tcW w:w="3686"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指导各乡镇党委、县直有关部门的统战工作和统战干部理论政策的培训工作；协调政府各有关部门的统战工作；受县委委托，指导工商联工作；负责全县统战宣传和联络工作以及统战各界人士的综合性工作；完成</w:t>
            </w:r>
            <w:r>
              <w:rPr>
                <w:rFonts w:ascii="宋体" w:hAnsi="宋体" w:cs="宋体" w:hint="eastAsia"/>
                <w:color w:val="000000"/>
                <w:kern w:val="0"/>
                <w:sz w:val="18"/>
                <w:szCs w:val="18"/>
                <w:lang w:bidi="ar"/>
              </w:rPr>
              <w:lastRenderedPageBreak/>
              <w:t>市委统战部和县委交办的其他工作</w:t>
            </w:r>
          </w:p>
        </w:tc>
        <w:tc>
          <w:tcPr>
            <w:tcW w:w="2982"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提升统战理论研究实力和社会影响力，提高统战工作科学化水平，更好地服务全县中心工作。</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在各级媒体、刊物信息发表数量</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＞30</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25</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20</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lastRenderedPageBreak/>
              <w:t>综合业务工作</w:t>
            </w:r>
          </w:p>
        </w:tc>
        <w:tc>
          <w:tcPr>
            <w:tcW w:w="1417" w:type="dxa"/>
          </w:tcPr>
          <w:p w:rsidR="00D60966" w:rsidRDefault="00D60966">
            <w:pPr>
              <w:widowControl/>
              <w:jc w:val="left"/>
              <w:textAlignment w:val="top"/>
              <w:rPr>
                <w:rFonts w:ascii="方正书宋_GBK" w:eastAsia="方正书宋_GBK"/>
              </w:rPr>
            </w:pPr>
          </w:p>
        </w:tc>
        <w:tc>
          <w:tcPr>
            <w:tcW w:w="3686"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负责指导各乡镇党委、县直有关部门的统战工作和统战干部理论政策的培训工作；协调政府各有关部门的统战工作；受县委委托，指导工商联工作；负责全县统战宣传和联络工作以及统战各界人士的综合性工作；完成市委统战部和县委交办的其他工作</w:t>
            </w:r>
          </w:p>
        </w:tc>
        <w:tc>
          <w:tcPr>
            <w:tcW w:w="2982"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提升统战理论研究实力和社会影响力，提高统战工作科学化水平，更好地服务全县中心工作。</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会议、接待、信访等活动开展工作完成率</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工商联组织活动</w:t>
            </w:r>
          </w:p>
        </w:tc>
        <w:tc>
          <w:tcPr>
            <w:tcW w:w="1417" w:type="dxa"/>
          </w:tcPr>
          <w:p w:rsidR="00D60966" w:rsidRDefault="008A6FB7">
            <w:pPr>
              <w:widowControl/>
              <w:jc w:val="left"/>
              <w:textAlignment w:val="top"/>
              <w:rPr>
                <w:rFonts w:ascii="方正书宋_GBK" w:eastAsia="方正书宋_GBK"/>
              </w:rPr>
            </w:pPr>
            <w:r>
              <w:rPr>
                <w:rFonts w:ascii="宋体" w:hAnsi="宋体" w:cs="宋体" w:hint="eastAsia"/>
                <w:color w:val="000000"/>
                <w:kern w:val="0"/>
                <w:sz w:val="18"/>
                <w:szCs w:val="18"/>
                <w:lang w:bidi="ar"/>
              </w:rPr>
              <w:t>3</w:t>
            </w:r>
          </w:p>
        </w:tc>
        <w:tc>
          <w:tcPr>
            <w:tcW w:w="3686" w:type="dxa"/>
            <w:vAlign w:val="center"/>
          </w:tcPr>
          <w:p w:rsidR="00D60966" w:rsidRDefault="008A6FB7">
            <w:pPr>
              <w:widowControl/>
              <w:spacing w:after="180"/>
              <w:jc w:val="left"/>
              <w:textAlignment w:val="center"/>
              <w:rPr>
                <w:rFonts w:ascii="方正书宋_GBK" w:eastAsia="方正书宋_GBK"/>
              </w:rPr>
            </w:pPr>
            <w:r>
              <w:rPr>
                <w:rFonts w:ascii="宋体" w:hAnsi="宋体" w:cs="宋体" w:hint="eastAsia"/>
                <w:color w:val="000000"/>
                <w:kern w:val="0"/>
                <w:sz w:val="18"/>
                <w:szCs w:val="18"/>
                <w:lang w:bidi="ar"/>
              </w:rPr>
              <w:t>负责了解和建立健全工商联基层组织和会员发展工作；负责联系非公有制经济代表人士和建立积极分子队伍工作；负责承办会员评定专业技术职称工作；负责同业公会的组建工作；负责关于党和国家非公有制经济的方针、政策的研究及非公有制经济先进事迹的宣传工作。</w:t>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br/>
            </w:r>
          </w:p>
        </w:tc>
        <w:tc>
          <w:tcPr>
            <w:tcW w:w="2982"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做好非公有制经济代表人士的发现、培养、推荐和管理工作。</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培训工作完成率</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工商联组织活动</w:t>
            </w:r>
          </w:p>
        </w:tc>
        <w:tc>
          <w:tcPr>
            <w:tcW w:w="1417" w:type="dxa"/>
          </w:tcPr>
          <w:p w:rsidR="00D60966" w:rsidRDefault="00D60966">
            <w:pPr>
              <w:widowControl/>
              <w:jc w:val="left"/>
              <w:textAlignment w:val="top"/>
              <w:rPr>
                <w:rFonts w:ascii="方正书宋_GBK" w:eastAsia="方正书宋_GBK"/>
              </w:rPr>
            </w:pPr>
          </w:p>
        </w:tc>
        <w:tc>
          <w:tcPr>
            <w:tcW w:w="3686" w:type="dxa"/>
            <w:vAlign w:val="center"/>
          </w:tcPr>
          <w:p w:rsidR="00D60966" w:rsidRDefault="008A6FB7">
            <w:pPr>
              <w:widowControl/>
              <w:spacing w:after="180"/>
              <w:jc w:val="left"/>
              <w:textAlignment w:val="center"/>
              <w:rPr>
                <w:rFonts w:ascii="方正书宋_GBK" w:eastAsia="方正书宋_GBK"/>
              </w:rPr>
            </w:pPr>
            <w:r>
              <w:rPr>
                <w:rFonts w:ascii="宋体" w:hAnsi="宋体" w:cs="宋体" w:hint="eastAsia"/>
                <w:color w:val="000000"/>
                <w:kern w:val="0"/>
                <w:sz w:val="18"/>
                <w:szCs w:val="18"/>
                <w:lang w:bidi="ar"/>
              </w:rPr>
              <w:t>负责了解和建立健全工商联基层组织和会员发展工作；负责联系非公有制经济代表人士和建立积极分子队伍工作；负责承办会员评</w:t>
            </w:r>
            <w:r>
              <w:rPr>
                <w:rFonts w:ascii="宋体" w:hAnsi="宋体" w:cs="宋体" w:hint="eastAsia"/>
                <w:color w:val="000000"/>
                <w:kern w:val="0"/>
                <w:sz w:val="18"/>
                <w:szCs w:val="18"/>
                <w:lang w:bidi="ar"/>
              </w:rPr>
              <w:lastRenderedPageBreak/>
              <w:t>定专业技术职称工作；负责同业公会的组建工作；负责关于党和国家非公有制经济的方针、政策的研究及非公有制经济先进事迹的宣传工作。</w:t>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br/>
            </w:r>
          </w:p>
        </w:tc>
        <w:tc>
          <w:tcPr>
            <w:tcW w:w="2982"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做好非公有制经济代表人士的发现、培养、推荐和管理工作。</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调开展</w:t>
            </w:r>
            <w:proofErr w:type="gramStart"/>
            <w:r>
              <w:rPr>
                <w:rFonts w:ascii="宋体" w:hAnsi="宋体" w:cs="宋体" w:hint="eastAsia"/>
                <w:color w:val="000000"/>
                <w:kern w:val="0"/>
                <w:sz w:val="18"/>
                <w:szCs w:val="18"/>
                <w:lang w:bidi="ar"/>
              </w:rPr>
              <w:t>研</w:t>
            </w:r>
            <w:proofErr w:type="gramEnd"/>
            <w:r>
              <w:rPr>
                <w:rFonts w:ascii="宋体" w:hAnsi="宋体" w:cs="宋体" w:hint="eastAsia"/>
                <w:color w:val="000000"/>
                <w:kern w:val="0"/>
                <w:sz w:val="18"/>
                <w:szCs w:val="18"/>
                <w:lang w:bidi="ar"/>
              </w:rPr>
              <w:t>、反映意见、解决问题</w:t>
            </w:r>
            <w:r>
              <w:rPr>
                <w:rFonts w:ascii="宋体" w:hAnsi="宋体" w:cs="宋体" w:hint="eastAsia"/>
                <w:color w:val="000000"/>
                <w:kern w:val="0"/>
                <w:sz w:val="18"/>
                <w:szCs w:val="18"/>
                <w:lang w:bidi="ar"/>
              </w:rPr>
              <w:lastRenderedPageBreak/>
              <w:t>次数率</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100%</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lastRenderedPageBreak/>
              <w:t>工商联组织活动</w:t>
            </w:r>
          </w:p>
        </w:tc>
        <w:tc>
          <w:tcPr>
            <w:tcW w:w="1417" w:type="dxa"/>
          </w:tcPr>
          <w:p w:rsidR="00D60966" w:rsidRDefault="00D60966">
            <w:pPr>
              <w:widowControl/>
              <w:jc w:val="left"/>
              <w:textAlignment w:val="top"/>
              <w:rPr>
                <w:rFonts w:ascii="方正书宋_GBK" w:eastAsia="方正书宋_GBK"/>
              </w:rPr>
            </w:pPr>
          </w:p>
        </w:tc>
        <w:tc>
          <w:tcPr>
            <w:tcW w:w="3686" w:type="dxa"/>
            <w:vAlign w:val="center"/>
          </w:tcPr>
          <w:p w:rsidR="00D60966" w:rsidRDefault="008A6FB7">
            <w:pPr>
              <w:widowControl/>
              <w:spacing w:after="180"/>
              <w:jc w:val="left"/>
              <w:textAlignment w:val="center"/>
              <w:rPr>
                <w:rFonts w:ascii="方正书宋_GBK" w:eastAsia="方正书宋_GBK"/>
              </w:rPr>
            </w:pPr>
            <w:r>
              <w:rPr>
                <w:rFonts w:ascii="宋体" w:hAnsi="宋体" w:cs="宋体" w:hint="eastAsia"/>
                <w:color w:val="000000"/>
                <w:kern w:val="0"/>
                <w:sz w:val="18"/>
                <w:szCs w:val="18"/>
                <w:lang w:bidi="ar"/>
              </w:rPr>
              <w:t>负责了解和建立健全工商联基层组织和会员发展工作；负责联系非公有制经济代表人士和建立积极分子队伍工作；负责承办会员评定专业技术职称工作；负责同业公会的组建工作；负责关于党和国家非公有制经济的方针、政策的研究及非公有制经济先进事迹的宣传工作。</w:t>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br/>
            </w:r>
          </w:p>
        </w:tc>
        <w:tc>
          <w:tcPr>
            <w:tcW w:w="2982"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做好非公有制经济代表人士的发现、培养、推荐和管理工作。</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提供信息、融资、法律等服务数量</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4</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2</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0</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lastRenderedPageBreak/>
              <w:t>工商联组织活动</w:t>
            </w:r>
          </w:p>
        </w:tc>
        <w:tc>
          <w:tcPr>
            <w:tcW w:w="1417" w:type="dxa"/>
          </w:tcPr>
          <w:p w:rsidR="00D60966" w:rsidRDefault="00D60966">
            <w:pPr>
              <w:widowControl/>
              <w:jc w:val="left"/>
              <w:textAlignment w:val="top"/>
              <w:rPr>
                <w:rFonts w:ascii="方正书宋_GBK" w:eastAsia="方正书宋_GBK"/>
              </w:rPr>
            </w:pPr>
          </w:p>
        </w:tc>
        <w:tc>
          <w:tcPr>
            <w:tcW w:w="3686" w:type="dxa"/>
            <w:vAlign w:val="center"/>
          </w:tcPr>
          <w:p w:rsidR="00D60966" w:rsidRDefault="008A6FB7">
            <w:pPr>
              <w:widowControl/>
              <w:spacing w:after="180"/>
              <w:jc w:val="left"/>
              <w:textAlignment w:val="center"/>
              <w:rPr>
                <w:rFonts w:ascii="方正书宋_GBK" w:eastAsia="方正书宋_GBK"/>
              </w:rPr>
            </w:pPr>
            <w:r>
              <w:rPr>
                <w:rFonts w:ascii="宋体" w:hAnsi="宋体" w:cs="宋体" w:hint="eastAsia"/>
                <w:color w:val="000000"/>
                <w:kern w:val="0"/>
                <w:sz w:val="18"/>
                <w:szCs w:val="18"/>
                <w:lang w:bidi="ar"/>
              </w:rPr>
              <w:t>负责了解和建立健全工商联基层组织和会员发展工作；负责联系非公有制经济代表人士和建立积极分子队伍工作；负责承办会员评定专业技术职称工作；负责同业公会的组建工作；负责关于党和国家非公有制经济的方针、政策的研究及非公有制经济先进事迹的宣传工作。</w:t>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br/>
            </w:r>
          </w:p>
        </w:tc>
        <w:tc>
          <w:tcPr>
            <w:tcW w:w="2982"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推动设立行业协会、园区商会等商会组织，并作为其业务主管单位。</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筹备成立重点行业协会和工业园区、农业开发区商会</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＞3</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2</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0</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光彩事业和对外联系</w:t>
            </w:r>
          </w:p>
        </w:tc>
        <w:tc>
          <w:tcPr>
            <w:tcW w:w="1417" w:type="dxa"/>
          </w:tcPr>
          <w:p w:rsidR="00D60966" w:rsidRDefault="00D60966">
            <w:pPr>
              <w:widowControl/>
              <w:jc w:val="left"/>
              <w:textAlignment w:val="top"/>
              <w:rPr>
                <w:rFonts w:ascii="方正书宋_GBK" w:eastAsia="方正书宋_GBK"/>
              </w:rPr>
            </w:pPr>
          </w:p>
        </w:tc>
        <w:tc>
          <w:tcPr>
            <w:tcW w:w="3686" w:type="dxa"/>
            <w:vAlign w:val="center"/>
          </w:tcPr>
          <w:p w:rsidR="00D60966" w:rsidRDefault="008A6FB7">
            <w:pPr>
              <w:widowControl/>
              <w:spacing w:after="180"/>
              <w:jc w:val="left"/>
              <w:textAlignment w:val="center"/>
              <w:rPr>
                <w:rFonts w:ascii="方正书宋_GBK" w:eastAsia="方正书宋_GBK"/>
              </w:rPr>
            </w:pPr>
            <w:r>
              <w:rPr>
                <w:rFonts w:ascii="宋体" w:hAnsi="宋体" w:cs="宋体" w:hint="eastAsia"/>
                <w:color w:val="000000"/>
                <w:kern w:val="0"/>
                <w:sz w:val="18"/>
                <w:szCs w:val="18"/>
                <w:lang w:bidi="ar"/>
              </w:rPr>
              <w:t>负责组织实施扶贫光彩事业和威县光彩事业促进会的日常工作；负责组织会员企业和非公有制经济企业参加国内外的展销会、交易会；负责经济信息资讯工作；负责与港、澳、台和海外工商社团及工商界人士的联系及开展多种形式的经济合作，办理非公有制经济会员出国（境）的报批工作。</w:t>
            </w:r>
            <w:r>
              <w:rPr>
                <w:rFonts w:ascii="宋体" w:hAnsi="宋体" w:cs="宋体" w:hint="eastAsia"/>
                <w:color w:val="000000"/>
                <w:kern w:val="0"/>
                <w:sz w:val="18"/>
                <w:szCs w:val="18"/>
                <w:lang w:bidi="ar"/>
              </w:rPr>
              <w:br/>
            </w:r>
          </w:p>
        </w:tc>
        <w:tc>
          <w:tcPr>
            <w:tcW w:w="2982" w:type="dxa"/>
            <w:vAlign w:val="center"/>
          </w:tcPr>
          <w:p w:rsidR="00D60966" w:rsidRDefault="008A6FB7">
            <w:pPr>
              <w:widowControl/>
              <w:spacing w:after="180"/>
              <w:jc w:val="left"/>
              <w:textAlignment w:val="center"/>
              <w:rPr>
                <w:rFonts w:ascii="方正书宋_GBK" w:eastAsia="方正书宋_GBK"/>
              </w:rPr>
            </w:pPr>
            <w:r>
              <w:rPr>
                <w:rFonts w:ascii="宋体" w:hAnsi="宋体" w:cs="宋体" w:hint="eastAsia"/>
                <w:color w:val="000000"/>
                <w:kern w:val="0"/>
                <w:sz w:val="18"/>
                <w:szCs w:val="18"/>
                <w:lang w:bidi="ar"/>
              </w:rPr>
              <w:t>组织实施扶贫光彩事业，开展工商业联合会 “春雨行动—光彩手拉手”帮扶活动，积极引导我县民营企业广泛参与社会扶贫帮困活动。</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威县光彩事业促进会开展活动工作完成率</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lastRenderedPageBreak/>
              <w:t>光彩事业和对外联系</w:t>
            </w:r>
          </w:p>
        </w:tc>
        <w:tc>
          <w:tcPr>
            <w:tcW w:w="1417" w:type="dxa"/>
          </w:tcPr>
          <w:p w:rsidR="00D60966" w:rsidRDefault="00D60966">
            <w:pPr>
              <w:widowControl/>
              <w:jc w:val="left"/>
              <w:textAlignment w:val="top"/>
              <w:rPr>
                <w:rFonts w:ascii="方正书宋_GBK" w:eastAsia="方正书宋_GBK"/>
              </w:rPr>
            </w:pPr>
          </w:p>
        </w:tc>
        <w:tc>
          <w:tcPr>
            <w:tcW w:w="3686" w:type="dxa"/>
            <w:vAlign w:val="center"/>
          </w:tcPr>
          <w:p w:rsidR="00D60966" w:rsidRDefault="008A6FB7">
            <w:pPr>
              <w:widowControl/>
              <w:spacing w:after="180"/>
              <w:jc w:val="left"/>
              <w:textAlignment w:val="center"/>
              <w:rPr>
                <w:rFonts w:ascii="方正书宋_GBK" w:eastAsia="方正书宋_GBK"/>
              </w:rPr>
            </w:pPr>
            <w:r>
              <w:rPr>
                <w:rFonts w:ascii="宋体" w:hAnsi="宋体" w:cs="宋体" w:hint="eastAsia"/>
                <w:color w:val="000000"/>
                <w:kern w:val="0"/>
                <w:sz w:val="18"/>
                <w:szCs w:val="18"/>
                <w:lang w:bidi="ar"/>
              </w:rPr>
              <w:t>负责组织实施扶贫光彩事业和威县光彩事业促进会的日常工作；负责组织会员企业和非公有制经济企业参加国内外的展销会、交易会；负责经济信息资讯工作；负责与港、澳、台和海外工商社团及工商界人士的联系及开展多种形式的经济合作，办理非公有制经济会员出国（境）的报批工作。</w:t>
            </w:r>
            <w:r>
              <w:rPr>
                <w:rFonts w:ascii="宋体" w:hAnsi="宋体" w:cs="宋体" w:hint="eastAsia"/>
                <w:color w:val="000000"/>
                <w:kern w:val="0"/>
                <w:sz w:val="18"/>
                <w:szCs w:val="18"/>
                <w:lang w:bidi="ar"/>
              </w:rPr>
              <w:br/>
            </w:r>
          </w:p>
        </w:tc>
        <w:tc>
          <w:tcPr>
            <w:tcW w:w="2982" w:type="dxa"/>
            <w:vAlign w:val="center"/>
          </w:tcPr>
          <w:p w:rsidR="00D60966" w:rsidRDefault="008A6FB7">
            <w:pPr>
              <w:widowControl/>
              <w:spacing w:after="180"/>
              <w:jc w:val="left"/>
              <w:textAlignment w:val="center"/>
              <w:rPr>
                <w:rFonts w:ascii="方正书宋_GBK" w:eastAsia="方正书宋_GBK"/>
              </w:rPr>
            </w:pPr>
            <w:r>
              <w:rPr>
                <w:rFonts w:ascii="宋体" w:hAnsi="宋体" w:cs="宋体" w:hint="eastAsia"/>
                <w:color w:val="000000"/>
                <w:kern w:val="0"/>
                <w:sz w:val="18"/>
                <w:szCs w:val="18"/>
                <w:lang w:bidi="ar"/>
              </w:rPr>
              <w:t>组织实施扶贫光彩事业，开展工商业联合会 “春雨行动—光彩手拉手”帮扶活动，积极引导我县民营企业广泛参与社会扶贫帮困活动。</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开展 “春雨行动—光彩手拉手”帮扶活动次数、帮扶人数和金额工作完成率</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光彩事业和对外联系</w:t>
            </w:r>
          </w:p>
        </w:tc>
        <w:tc>
          <w:tcPr>
            <w:tcW w:w="1417" w:type="dxa"/>
          </w:tcPr>
          <w:p w:rsidR="00D60966" w:rsidRDefault="00D60966">
            <w:pPr>
              <w:widowControl/>
              <w:jc w:val="left"/>
              <w:textAlignment w:val="top"/>
              <w:rPr>
                <w:rFonts w:ascii="方正书宋_GBK" w:eastAsia="方正书宋_GBK"/>
              </w:rPr>
            </w:pPr>
          </w:p>
        </w:tc>
        <w:tc>
          <w:tcPr>
            <w:tcW w:w="3686" w:type="dxa"/>
            <w:vAlign w:val="center"/>
          </w:tcPr>
          <w:p w:rsidR="00D60966" w:rsidRDefault="008A6FB7">
            <w:pPr>
              <w:widowControl/>
              <w:spacing w:after="180"/>
              <w:jc w:val="left"/>
              <w:textAlignment w:val="center"/>
              <w:rPr>
                <w:rFonts w:ascii="方正书宋_GBK" w:eastAsia="方正书宋_GBK"/>
              </w:rPr>
            </w:pPr>
            <w:r>
              <w:rPr>
                <w:rFonts w:ascii="宋体" w:hAnsi="宋体" w:cs="宋体" w:hint="eastAsia"/>
                <w:color w:val="000000"/>
                <w:kern w:val="0"/>
                <w:sz w:val="18"/>
                <w:szCs w:val="18"/>
                <w:lang w:bidi="ar"/>
              </w:rPr>
              <w:t>负责组织实施扶贫光彩事业和威县光彩事业促进会的日常工作；负责组织会员企业和非公有制经济企业参加国内外的展销会、交易会；负责经济信息资讯工作；负责与港、澳、台和海外工商社团及工商界人士的联系及开展多种形式的经济合作，办理非公有制经济会员出国（境）的报批工作。</w:t>
            </w:r>
            <w:r>
              <w:rPr>
                <w:rFonts w:ascii="宋体" w:hAnsi="宋体" w:cs="宋体" w:hint="eastAsia"/>
                <w:color w:val="000000"/>
                <w:kern w:val="0"/>
                <w:sz w:val="18"/>
                <w:szCs w:val="18"/>
                <w:lang w:bidi="ar"/>
              </w:rPr>
              <w:br/>
            </w:r>
          </w:p>
        </w:tc>
        <w:tc>
          <w:tcPr>
            <w:tcW w:w="2982"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组织会员企业和非公有制经济企业参加国内外的展销会、交易会。</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组织会员企业和非公有制经济企业参加国内外的展销会、交易会工作完成率</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100%</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75%以上</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50%以上</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50%以下</w:t>
            </w:r>
          </w:p>
        </w:tc>
      </w:tr>
      <w:tr w:rsidR="00D60966">
        <w:trPr>
          <w:trHeight w:val="227"/>
          <w:jc w:val="center"/>
        </w:trPr>
        <w:tc>
          <w:tcPr>
            <w:tcW w:w="1979" w:type="dxa"/>
            <w:vAlign w:val="center"/>
          </w:tcPr>
          <w:p w:rsidR="00D60966" w:rsidRDefault="008A6FB7">
            <w:pPr>
              <w:widowControl/>
              <w:jc w:val="left"/>
              <w:textAlignment w:val="center"/>
              <w:rPr>
                <w:rFonts w:ascii="方正书宋_GBK" w:eastAsia="方正书宋_GBK"/>
                <w:b/>
                <w:bCs/>
              </w:rPr>
            </w:pPr>
            <w:r>
              <w:rPr>
                <w:rFonts w:ascii="宋体" w:hAnsi="宋体" w:cs="宋体" w:hint="eastAsia"/>
                <w:color w:val="000000"/>
                <w:kern w:val="0"/>
                <w:sz w:val="18"/>
                <w:szCs w:val="18"/>
                <w:lang w:bidi="ar"/>
              </w:rPr>
              <w:t>光彩事业和对外联系</w:t>
            </w:r>
          </w:p>
        </w:tc>
        <w:tc>
          <w:tcPr>
            <w:tcW w:w="1417" w:type="dxa"/>
          </w:tcPr>
          <w:p w:rsidR="00D60966" w:rsidRDefault="00D60966">
            <w:pPr>
              <w:widowControl/>
              <w:jc w:val="left"/>
              <w:textAlignment w:val="top"/>
              <w:rPr>
                <w:rFonts w:ascii="方正书宋_GBK" w:eastAsia="方正书宋_GBK"/>
              </w:rPr>
            </w:pPr>
          </w:p>
        </w:tc>
        <w:tc>
          <w:tcPr>
            <w:tcW w:w="3686" w:type="dxa"/>
            <w:vAlign w:val="center"/>
          </w:tcPr>
          <w:p w:rsidR="00D60966" w:rsidRDefault="008A6FB7">
            <w:pPr>
              <w:widowControl/>
              <w:spacing w:after="180"/>
              <w:jc w:val="left"/>
              <w:textAlignment w:val="center"/>
              <w:rPr>
                <w:rFonts w:ascii="方正书宋_GBK" w:eastAsia="方正书宋_GBK"/>
              </w:rPr>
            </w:pPr>
            <w:r>
              <w:rPr>
                <w:rFonts w:ascii="宋体" w:hAnsi="宋体" w:cs="宋体" w:hint="eastAsia"/>
                <w:color w:val="000000"/>
                <w:kern w:val="0"/>
                <w:sz w:val="18"/>
                <w:szCs w:val="18"/>
                <w:lang w:bidi="ar"/>
              </w:rPr>
              <w:t>负责组织实施扶贫光彩事业和威县光彩事业促进会的日常工作；负责组织会员企业和非公有制经济企业参加国内外的展销会、交易会；负责经济信息资讯工作；负责与港、澳、</w:t>
            </w:r>
            <w:r>
              <w:rPr>
                <w:rFonts w:ascii="宋体" w:hAnsi="宋体" w:cs="宋体" w:hint="eastAsia"/>
                <w:color w:val="000000"/>
                <w:kern w:val="0"/>
                <w:sz w:val="18"/>
                <w:szCs w:val="18"/>
                <w:lang w:bidi="ar"/>
              </w:rPr>
              <w:lastRenderedPageBreak/>
              <w:t>台和海外工商社团及工商界人士的联系及开展多种形式的经济合作，办理非公有制经济会员出国（境）的报批工作。</w:t>
            </w:r>
            <w:r>
              <w:rPr>
                <w:rFonts w:ascii="宋体" w:hAnsi="宋体" w:cs="宋体" w:hint="eastAsia"/>
                <w:color w:val="000000"/>
                <w:kern w:val="0"/>
                <w:sz w:val="18"/>
                <w:szCs w:val="18"/>
                <w:lang w:bidi="ar"/>
              </w:rPr>
              <w:br/>
            </w:r>
          </w:p>
        </w:tc>
        <w:tc>
          <w:tcPr>
            <w:tcW w:w="2982"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与外地工商社团及工商界人士的联系及开展多种形式的经济合作</w:t>
            </w:r>
          </w:p>
        </w:tc>
        <w:tc>
          <w:tcPr>
            <w:tcW w:w="1095" w:type="dxa"/>
            <w:vAlign w:val="center"/>
          </w:tcPr>
          <w:p w:rsidR="00D60966" w:rsidRDefault="008A6FB7">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组织企业家外出考察学习、机关干部对</w:t>
            </w:r>
            <w:r>
              <w:rPr>
                <w:rFonts w:ascii="宋体" w:hAnsi="宋体" w:cs="宋体" w:hint="eastAsia"/>
                <w:color w:val="000000"/>
                <w:kern w:val="0"/>
                <w:sz w:val="18"/>
                <w:szCs w:val="18"/>
                <w:lang w:bidi="ar"/>
              </w:rPr>
              <w:lastRenderedPageBreak/>
              <w:t>标和挂职学习次数</w:t>
            </w:r>
          </w:p>
        </w:tc>
        <w:tc>
          <w:tcPr>
            <w:tcW w:w="600"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lastRenderedPageBreak/>
              <w:t>＞3</w:t>
            </w:r>
          </w:p>
        </w:tc>
        <w:tc>
          <w:tcPr>
            <w:tcW w:w="701"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2</w:t>
            </w:r>
          </w:p>
        </w:tc>
        <w:tc>
          <w:tcPr>
            <w:tcW w:w="737"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1</w:t>
            </w:r>
          </w:p>
        </w:tc>
        <w:tc>
          <w:tcPr>
            <w:tcW w:w="825" w:type="dxa"/>
            <w:vAlign w:val="center"/>
          </w:tcPr>
          <w:p w:rsidR="00D60966" w:rsidRDefault="008A6FB7">
            <w:pPr>
              <w:widowControl/>
              <w:jc w:val="left"/>
              <w:textAlignment w:val="center"/>
              <w:rPr>
                <w:rFonts w:ascii="方正书宋_GBK" w:eastAsia="方正书宋_GBK"/>
              </w:rPr>
            </w:pPr>
            <w:r>
              <w:rPr>
                <w:rFonts w:ascii="宋体" w:hAnsi="宋体" w:cs="宋体" w:hint="eastAsia"/>
                <w:color w:val="000000"/>
                <w:kern w:val="0"/>
                <w:sz w:val="18"/>
                <w:szCs w:val="18"/>
                <w:lang w:bidi="ar"/>
              </w:rPr>
              <w:t>0</w:t>
            </w:r>
          </w:p>
        </w:tc>
      </w:tr>
    </w:tbl>
    <w:p w:rsidR="00D60966" w:rsidRDefault="008A6FB7">
      <w:pPr>
        <w:numPr>
          <w:ilvl w:val="0"/>
          <w:numId w:val="1"/>
        </w:numPr>
        <w:autoSpaceDE w:val="0"/>
        <w:autoSpaceDN w:val="0"/>
        <w:adjustRightInd w:val="0"/>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政府采购预算情况</w:t>
      </w:r>
    </w:p>
    <w:p w:rsidR="00D60966" w:rsidRDefault="008A6FB7">
      <w:pPr>
        <w:autoSpaceDE w:val="0"/>
        <w:autoSpaceDN w:val="0"/>
        <w:adjustRightInd w:val="0"/>
        <w:jc w:val="left"/>
        <w:rPr>
          <w:rFonts w:ascii="黑体" w:eastAsia="黑体" w:hAnsi="黑体" w:cs="Times New Roman"/>
          <w:sz w:val="32"/>
          <w:szCs w:val="32"/>
        </w:rPr>
      </w:pPr>
      <w:r>
        <w:rPr>
          <w:rFonts w:ascii="黑体" w:eastAsia="黑体" w:hAnsi="黑体" w:cs="黑体" w:hint="eastAsia"/>
          <w:sz w:val="32"/>
          <w:szCs w:val="32"/>
        </w:rPr>
        <w:t xml:space="preserve">    </w:t>
      </w:r>
      <w:r>
        <w:rPr>
          <w:rFonts w:ascii="仿宋_GB2312" w:eastAsia="仿宋_GB2312" w:hAnsi="黑体" w:cs="仿宋_GB2312" w:hint="eastAsia"/>
          <w:sz w:val="32"/>
          <w:szCs w:val="32"/>
        </w:rPr>
        <w:t>2019年度本部门政府采购安排0万元</w:t>
      </w:r>
    </w:p>
    <w:p w:rsidR="00D60966" w:rsidRDefault="008A6FB7">
      <w:pPr>
        <w:autoSpaceDE w:val="0"/>
        <w:autoSpaceDN w:val="0"/>
        <w:adjustRightInd w:val="0"/>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D60966" w:rsidRDefault="008A6FB7">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威县统战部上年末固定资产金额为</w:t>
      </w:r>
      <w:r>
        <w:rPr>
          <w:rFonts w:ascii="仿宋_GB2312" w:eastAsia="仿宋_GB2312" w:hAnsi="黑体" w:cs="仿宋_GB2312" w:hint="eastAsia"/>
          <w:sz w:val="32"/>
          <w:szCs w:val="32"/>
        </w:rPr>
        <w:t>23.60万元（详见下表）。</w:t>
      </w:r>
    </w:p>
    <w:tbl>
      <w:tblPr>
        <w:tblW w:w="13482" w:type="dxa"/>
        <w:tblInd w:w="93" w:type="dxa"/>
        <w:tblLayout w:type="fixed"/>
        <w:tblLook w:val="04A0" w:firstRow="1" w:lastRow="0" w:firstColumn="1" w:lastColumn="0" w:noHBand="0" w:noVBand="1"/>
      </w:tblPr>
      <w:tblGrid>
        <w:gridCol w:w="5375"/>
        <w:gridCol w:w="3097"/>
        <w:gridCol w:w="5010"/>
      </w:tblGrid>
      <w:tr w:rsidR="00D60966">
        <w:trPr>
          <w:trHeight w:val="705"/>
        </w:trPr>
        <w:tc>
          <w:tcPr>
            <w:tcW w:w="13482" w:type="dxa"/>
            <w:gridSpan w:val="3"/>
            <w:tcBorders>
              <w:top w:val="nil"/>
              <w:left w:val="nil"/>
              <w:bottom w:val="nil"/>
              <w:right w:val="nil"/>
            </w:tcBorders>
            <w:shd w:val="clear" w:color="auto" w:fill="auto"/>
            <w:noWrap/>
            <w:vAlign w:val="center"/>
          </w:tcPr>
          <w:p w:rsidR="00D60966" w:rsidRDefault="008A6FB7">
            <w:pPr>
              <w:widowControl/>
              <w:jc w:val="center"/>
              <w:rPr>
                <w:rFonts w:ascii="宋体" w:eastAsia="宋体" w:hAnsi="宋体" w:cs="宋体"/>
                <w:b/>
                <w:bCs/>
                <w:kern w:val="0"/>
                <w:sz w:val="32"/>
                <w:szCs w:val="32"/>
              </w:rPr>
            </w:pPr>
            <w:r>
              <w:rPr>
                <w:rFonts w:ascii="宋体" w:hAnsi="宋体" w:cs="宋体" w:hint="eastAsia"/>
                <w:b/>
                <w:bCs/>
                <w:kern w:val="0"/>
                <w:sz w:val="32"/>
                <w:szCs w:val="32"/>
              </w:rPr>
              <w:t>部门固定资产占用情况表</w:t>
            </w:r>
          </w:p>
        </w:tc>
      </w:tr>
      <w:tr w:rsidR="00D60966">
        <w:trPr>
          <w:trHeight w:val="510"/>
        </w:trPr>
        <w:tc>
          <w:tcPr>
            <w:tcW w:w="8472" w:type="dxa"/>
            <w:gridSpan w:val="2"/>
            <w:tcBorders>
              <w:top w:val="nil"/>
              <w:left w:val="nil"/>
              <w:bottom w:val="nil"/>
              <w:right w:val="nil"/>
            </w:tcBorders>
            <w:shd w:val="clear" w:color="auto" w:fill="auto"/>
            <w:noWrap/>
            <w:vAlign w:val="center"/>
          </w:tcPr>
          <w:p w:rsidR="00D60966" w:rsidRDefault="008A6FB7">
            <w:pPr>
              <w:widowControl/>
              <w:jc w:val="left"/>
              <w:rPr>
                <w:rFonts w:ascii="宋体" w:eastAsia="宋体" w:hAnsi="宋体" w:cs="宋体"/>
                <w:kern w:val="0"/>
                <w:sz w:val="22"/>
              </w:rPr>
            </w:pPr>
            <w:r>
              <w:rPr>
                <w:rFonts w:ascii="宋体" w:hint="eastAsia"/>
                <w:kern w:val="0"/>
                <w:sz w:val="22"/>
              </w:rPr>
              <w:t xml:space="preserve">213中国共产党威县委员会统战部                                              </w:t>
            </w:r>
          </w:p>
        </w:tc>
        <w:tc>
          <w:tcPr>
            <w:tcW w:w="5010" w:type="dxa"/>
            <w:tcBorders>
              <w:top w:val="nil"/>
              <w:left w:val="nil"/>
              <w:bottom w:val="nil"/>
              <w:right w:val="nil"/>
            </w:tcBorders>
            <w:shd w:val="clear" w:color="auto" w:fill="auto"/>
            <w:noWrap/>
            <w:vAlign w:val="center"/>
          </w:tcPr>
          <w:p w:rsidR="00D60966" w:rsidRDefault="008A6FB7">
            <w:pPr>
              <w:widowControl/>
              <w:ind w:firstLineChars="650" w:firstLine="1430"/>
              <w:jc w:val="left"/>
              <w:rPr>
                <w:rFonts w:ascii="宋体" w:eastAsia="宋体" w:hAnsi="宋体" w:cs="宋体"/>
                <w:kern w:val="0"/>
                <w:sz w:val="22"/>
              </w:rPr>
            </w:pPr>
            <w:r>
              <w:rPr>
                <w:rFonts w:ascii="宋体" w:hAnsi="宋体" w:cs="宋体"/>
                <w:kern w:val="0"/>
                <w:sz w:val="22"/>
              </w:rPr>
              <w:t xml:space="preserve"> </w:t>
            </w:r>
            <w:r>
              <w:rPr>
                <w:rFonts w:ascii="宋体" w:hAnsi="宋体" w:cs="宋体" w:hint="eastAsia"/>
                <w:kern w:val="0"/>
                <w:sz w:val="22"/>
              </w:rPr>
              <w:t>截止时间：2018年12月31日</w:t>
            </w:r>
          </w:p>
        </w:tc>
      </w:tr>
      <w:tr w:rsidR="00D60966">
        <w:trPr>
          <w:trHeight w:val="645"/>
        </w:trPr>
        <w:tc>
          <w:tcPr>
            <w:tcW w:w="53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0966" w:rsidRDefault="008A6FB7">
            <w:pPr>
              <w:widowControl/>
              <w:jc w:val="center"/>
              <w:rPr>
                <w:rFonts w:ascii="宋体" w:eastAsia="宋体" w:hAns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097" w:type="dxa"/>
            <w:tcBorders>
              <w:top w:val="single" w:sz="4" w:space="0" w:color="auto"/>
              <w:left w:val="nil"/>
              <w:bottom w:val="single" w:sz="4" w:space="0" w:color="auto"/>
              <w:right w:val="single" w:sz="4" w:space="0" w:color="auto"/>
            </w:tcBorders>
            <w:shd w:val="clear" w:color="auto" w:fill="auto"/>
            <w:noWrap/>
            <w:vAlign w:val="center"/>
          </w:tcPr>
          <w:p w:rsidR="00D60966" w:rsidRDefault="008A6FB7">
            <w:pPr>
              <w:widowControl/>
              <w:jc w:val="center"/>
              <w:rPr>
                <w:rFonts w:ascii="宋体" w:eastAsia="宋体" w:hAnsi="宋体" w:cs="宋体"/>
                <w:b/>
                <w:bCs/>
                <w:kern w:val="0"/>
                <w:sz w:val="22"/>
              </w:rPr>
            </w:pPr>
            <w:r>
              <w:rPr>
                <w:rFonts w:ascii="宋体" w:hAnsi="宋体" w:cs="宋体" w:hint="eastAsia"/>
                <w:b/>
                <w:bCs/>
                <w:kern w:val="0"/>
                <w:sz w:val="22"/>
              </w:rPr>
              <w:t>数量</w:t>
            </w:r>
          </w:p>
        </w:tc>
        <w:tc>
          <w:tcPr>
            <w:tcW w:w="5010" w:type="dxa"/>
            <w:tcBorders>
              <w:top w:val="single" w:sz="4" w:space="0" w:color="auto"/>
              <w:left w:val="nil"/>
              <w:bottom w:val="single" w:sz="4" w:space="0" w:color="auto"/>
              <w:right w:val="single" w:sz="4" w:space="0" w:color="auto"/>
            </w:tcBorders>
            <w:shd w:val="clear" w:color="auto" w:fill="auto"/>
            <w:noWrap/>
            <w:vAlign w:val="center"/>
          </w:tcPr>
          <w:p w:rsidR="00D60966" w:rsidRDefault="008A6FB7">
            <w:pPr>
              <w:widowControl/>
              <w:jc w:val="center"/>
              <w:rPr>
                <w:rFonts w:ascii="宋体" w:eastAsia="宋体" w:hAnsi="宋体" w:cs="宋体"/>
                <w:b/>
                <w:bCs/>
                <w:kern w:val="0"/>
                <w:sz w:val="22"/>
              </w:rPr>
            </w:pPr>
            <w:r>
              <w:rPr>
                <w:rFonts w:ascii="宋体" w:hAnsi="宋体" w:cs="宋体" w:hint="eastAsia"/>
                <w:b/>
                <w:bCs/>
                <w:kern w:val="0"/>
                <w:sz w:val="22"/>
              </w:rPr>
              <w:t>价值（金额单位：万元）</w:t>
            </w:r>
          </w:p>
        </w:tc>
      </w:tr>
      <w:tr w:rsidR="00D60966">
        <w:trPr>
          <w:trHeight w:val="645"/>
        </w:trPr>
        <w:tc>
          <w:tcPr>
            <w:tcW w:w="5375" w:type="dxa"/>
            <w:tcBorders>
              <w:top w:val="nil"/>
              <w:left w:val="single" w:sz="4" w:space="0" w:color="auto"/>
              <w:bottom w:val="single" w:sz="4" w:space="0" w:color="auto"/>
              <w:right w:val="single" w:sz="4" w:space="0" w:color="auto"/>
            </w:tcBorders>
            <w:shd w:val="clear" w:color="auto" w:fill="auto"/>
            <w:noWrap/>
            <w:vAlign w:val="center"/>
          </w:tcPr>
          <w:p w:rsidR="00D60966" w:rsidRDefault="008A6FB7">
            <w:pPr>
              <w:widowControl/>
              <w:jc w:val="center"/>
              <w:rPr>
                <w:rFonts w:ascii="宋体" w:eastAsia="宋体" w:hAnsi="宋体" w:cs="宋体"/>
                <w:kern w:val="0"/>
                <w:sz w:val="22"/>
              </w:rPr>
            </w:pPr>
            <w:r>
              <w:rPr>
                <w:rFonts w:ascii="宋体" w:hAnsi="宋体" w:cs="宋体" w:hint="eastAsia"/>
                <w:kern w:val="0"/>
                <w:sz w:val="22"/>
              </w:rPr>
              <w:t>资产总额</w:t>
            </w:r>
          </w:p>
        </w:tc>
        <w:tc>
          <w:tcPr>
            <w:tcW w:w="3097" w:type="dxa"/>
            <w:tcBorders>
              <w:top w:val="nil"/>
              <w:left w:val="nil"/>
              <w:bottom w:val="single" w:sz="4" w:space="0" w:color="auto"/>
              <w:right w:val="single" w:sz="4" w:space="0" w:color="auto"/>
            </w:tcBorders>
            <w:shd w:val="clear" w:color="auto" w:fill="auto"/>
            <w:noWrap/>
            <w:vAlign w:val="center"/>
          </w:tcPr>
          <w:p w:rsidR="00D60966" w:rsidRDefault="00D60966">
            <w:pPr>
              <w:widowControl/>
              <w:jc w:val="center"/>
              <w:rPr>
                <w:rFonts w:ascii="Times New Roman" w:eastAsia="宋体" w:hAnsi="Times New Roman" w:cs="Times New Roman"/>
                <w:kern w:val="0"/>
                <w:sz w:val="22"/>
              </w:rPr>
            </w:pPr>
          </w:p>
        </w:tc>
        <w:tc>
          <w:tcPr>
            <w:tcW w:w="5010" w:type="dxa"/>
            <w:tcBorders>
              <w:top w:val="nil"/>
              <w:left w:val="nil"/>
              <w:bottom w:val="single" w:sz="4" w:space="0" w:color="auto"/>
              <w:right w:val="single" w:sz="4" w:space="0" w:color="auto"/>
            </w:tcBorders>
            <w:shd w:val="clear" w:color="auto" w:fill="auto"/>
            <w:noWrap/>
            <w:vAlign w:val="center"/>
          </w:tcPr>
          <w:p w:rsidR="00D60966" w:rsidRDefault="008A6FB7">
            <w:pPr>
              <w:widowControl/>
              <w:jc w:val="center"/>
              <w:rPr>
                <w:rFonts w:ascii="Times New Roman" w:eastAsia="宋体" w:hAnsi="Times New Roman" w:cs="Times New Roman"/>
                <w:kern w:val="0"/>
                <w:sz w:val="22"/>
              </w:rPr>
            </w:pPr>
            <w:r>
              <w:rPr>
                <w:rFonts w:ascii="宋体" w:hint="eastAsia"/>
                <w:kern w:val="0"/>
                <w:sz w:val="22"/>
              </w:rPr>
              <w:t>23.60</w:t>
            </w:r>
          </w:p>
        </w:tc>
      </w:tr>
      <w:tr w:rsidR="00D60966">
        <w:trPr>
          <w:trHeight w:val="645"/>
        </w:trPr>
        <w:tc>
          <w:tcPr>
            <w:tcW w:w="5375" w:type="dxa"/>
            <w:tcBorders>
              <w:top w:val="nil"/>
              <w:left w:val="single" w:sz="4" w:space="0" w:color="auto"/>
              <w:bottom w:val="single" w:sz="4" w:space="0" w:color="auto"/>
              <w:right w:val="single" w:sz="4" w:space="0" w:color="auto"/>
            </w:tcBorders>
            <w:shd w:val="clear" w:color="auto" w:fill="auto"/>
            <w:noWrap/>
            <w:vAlign w:val="center"/>
          </w:tcPr>
          <w:p w:rsidR="00D60966" w:rsidRDefault="008A6FB7">
            <w:pPr>
              <w:widowControl/>
              <w:jc w:val="left"/>
              <w:rPr>
                <w:rFonts w:ascii="宋体" w:eastAsia="宋体" w:hAnsi="宋体" w:cs="宋体"/>
                <w:kern w:val="0"/>
                <w:sz w:val="22"/>
              </w:rPr>
            </w:pPr>
            <w:r>
              <w:rPr>
                <w:rFonts w:ascii="宋体" w:hAnsi="宋体" w:cs="宋体"/>
                <w:kern w:val="0"/>
                <w:sz w:val="22"/>
              </w:rPr>
              <w:lastRenderedPageBreak/>
              <w:t>1</w:t>
            </w:r>
            <w:r>
              <w:rPr>
                <w:rFonts w:ascii="宋体" w:hAnsi="宋体" w:cs="宋体" w:hint="eastAsia"/>
                <w:kern w:val="0"/>
                <w:sz w:val="22"/>
              </w:rPr>
              <w:t>、房屋（平方米）</w:t>
            </w:r>
          </w:p>
        </w:tc>
        <w:tc>
          <w:tcPr>
            <w:tcW w:w="3097" w:type="dxa"/>
            <w:tcBorders>
              <w:top w:val="nil"/>
              <w:left w:val="nil"/>
              <w:bottom w:val="single" w:sz="4" w:space="0" w:color="auto"/>
              <w:right w:val="single" w:sz="4" w:space="0" w:color="auto"/>
            </w:tcBorders>
            <w:shd w:val="clear" w:color="auto" w:fill="auto"/>
            <w:noWrap/>
            <w:vAlign w:val="center"/>
          </w:tcPr>
          <w:p w:rsidR="00D60966" w:rsidRDefault="00D60966">
            <w:pPr>
              <w:widowControl/>
              <w:jc w:val="center"/>
              <w:rPr>
                <w:rFonts w:ascii="Times New Roman" w:hAnsi="Times New Roman" w:cs="Times New Roman"/>
                <w:sz w:val="22"/>
              </w:rPr>
            </w:pPr>
          </w:p>
        </w:tc>
        <w:tc>
          <w:tcPr>
            <w:tcW w:w="5010" w:type="dxa"/>
            <w:tcBorders>
              <w:top w:val="nil"/>
              <w:left w:val="nil"/>
              <w:bottom w:val="single" w:sz="4" w:space="0" w:color="auto"/>
              <w:right w:val="single" w:sz="4" w:space="0" w:color="auto"/>
            </w:tcBorders>
            <w:shd w:val="clear" w:color="auto" w:fill="auto"/>
            <w:noWrap/>
            <w:vAlign w:val="center"/>
          </w:tcPr>
          <w:p w:rsidR="00D60966" w:rsidRDefault="00D60966">
            <w:pPr>
              <w:widowControl/>
              <w:jc w:val="center"/>
              <w:rPr>
                <w:rFonts w:ascii="Times New Roman" w:hAnsi="Times New Roman" w:cs="Times New Roman"/>
                <w:sz w:val="22"/>
              </w:rPr>
            </w:pPr>
          </w:p>
        </w:tc>
      </w:tr>
      <w:tr w:rsidR="00D60966">
        <w:trPr>
          <w:trHeight w:val="645"/>
        </w:trPr>
        <w:tc>
          <w:tcPr>
            <w:tcW w:w="5375" w:type="dxa"/>
            <w:tcBorders>
              <w:top w:val="nil"/>
              <w:left w:val="single" w:sz="4" w:space="0" w:color="auto"/>
              <w:bottom w:val="single" w:sz="4" w:space="0" w:color="auto"/>
              <w:right w:val="single" w:sz="4" w:space="0" w:color="auto"/>
            </w:tcBorders>
            <w:shd w:val="clear" w:color="auto" w:fill="auto"/>
            <w:noWrap/>
            <w:vAlign w:val="center"/>
          </w:tcPr>
          <w:p w:rsidR="00D60966" w:rsidRDefault="008A6FB7">
            <w:pPr>
              <w:widowControl/>
              <w:jc w:val="left"/>
              <w:rPr>
                <w:rFonts w:ascii="宋体" w:eastAsia="宋体" w:hAns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097" w:type="dxa"/>
            <w:tcBorders>
              <w:top w:val="nil"/>
              <w:left w:val="nil"/>
              <w:bottom w:val="single" w:sz="4" w:space="0" w:color="auto"/>
              <w:right w:val="single" w:sz="4" w:space="0" w:color="auto"/>
            </w:tcBorders>
            <w:shd w:val="clear" w:color="auto" w:fill="auto"/>
            <w:noWrap/>
            <w:vAlign w:val="center"/>
          </w:tcPr>
          <w:p w:rsidR="00D60966" w:rsidRDefault="00D60966">
            <w:pPr>
              <w:widowControl/>
              <w:jc w:val="center"/>
              <w:rPr>
                <w:rFonts w:ascii="Times New Roman" w:hAnsi="Times New Roman" w:cs="Times New Roman"/>
                <w:sz w:val="22"/>
              </w:rPr>
            </w:pPr>
          </w:p>
        </w:tc>
        <w:tc>
          <w:tcPr>
            <w:tcW w:w="5010" w:type="dxa"/>
            <w:tcBorders>
              <w:top w:val="nil"/>
              <w:left w:val="nil"/>
              <w:bottom w:val="single" w:sz="4" w:space="0" w:color="auto"/>
              <w:right w:val="single" w:sz="4" w:space="0" w:color="auto"/>
            </w:tcBorders>
            <w:shd w:val="clear" w:color="auto" w:fill="auto"/>
            <w:noWrap/>
            <w:vAlign w:val="center"/>
          </w:tcPr>
          <w:p w:rsidR="00D60966" w:rsidRDefault="00D60966">
            <w:pPr>
              <w:widowControl/>
              <w:jc w:val="center"/>
              <w:rPr>
                <w:rFonts w:ascii="Times New Roman" w:hAnsi="Times New Roman" w:cs="Times New Roman"/>
                <w:sz w:val="22"/>
              </w:rPr>
            </w:pPr>
          </w:p>
        </w:tc>
      </w:tr>
      <w:tr w:rsidR="00D60966">
        <w:trPr>
          <w:trHeight w:val="645"/>
        </w:trPr>
        <w:tc>
          <w:tcPr>
            <w:tcW w:w="5375" w:type="dxa"/>
            <w:tcBorders>
              <w:top w:val="nil"/>
              <w:left w:val="single" w:sz="4" w:space="0" w:color="auto"/>
              <w:bottom w:val="single" w:sz="4" w:space="0" w:color="auto"/>
              <w:right w:val="single" w:sz="4" w:space="0" w:color="auto"/>
            </w:tcBorders>
            <w:shd w:val="clear" w:color="auto" w:fill="auto"/>
            <w:noWrap/>
            <w:vAlign w:val="center"/>
          </w:tcPr>
          <w:p w:rsidR="00D60966" w:rsidRDefault="008A6FB7">
            <w:pPr>
              <w:widowControl/>
              <w:jc w:val="left"/>
              <w:rPr>
                <w:rFonts w:ascii="宋体" w:eastAsia="宋体" w:hAnsi="宋体" w:cs="宋体"/>
                <w:kern w:val="0"/>
                <w:sz w:val="22"/>
              </w:rPr>
            </w:pPr>
            <w:r>
              <w:rPr>
                <w:rFonts w:ascii="宋体" w:hAnsi="宋体" w:cs="宋体"/>
                <w:kern w:val="0"/>
                <w:sz w:val="22"/>
              </w:rPr>
              <w:t>2</w:t>
            </w:r>
            <w:r>
              <w:rPr>
                <w:rFonts w:ascii="宋体" w:hAnsi="宋体" w:cs="宋体" w:hint="eastAsia"/>
                <w:kern w:val="0"/>
                <w:sz w:val="22"/>
              </w:rPr>
              <w:t>、车辆（台、辆）</w:t>
            </w:r>
          </w:p>
        </w:tc>
        <w:tc>
          <w:tcPr>
            <w:tcW w:w="3097" w:type="dxa"/>
            <w:tcBorders>
              <w:top w:val="nil"/>
              <w:left w:val="nil"/>
              <w:bottom w:val="single" w:sz="4" w:space="0" w:color="auto"/>
              <w:right w:val="single" w:sz="4" w:space="0" w:color="auto"/>
            </w:tcBorders>
            <w:shd w:val="clear" w:color="auto" w:fill="auto"/>
            <w:noWrap/>
            <w:vAlign w:val="center"/>
          </w:tcPr>
          <w:p w:rsidR="00D60966" w:rsidRDefault="008A6FB7">
            <w:pPr>
              <w:widowControl/>
              <w:jc w:val="center"/>
              <w:rPr>
                <w:rFonts w:ascii="Times New Roman" w:hAnsi="Times New Roman" w:cs="Times New Roman"/>
                <w:sz w:val="22"/>
              </w:rPr>
            </w:pPr>
            <w:r>
              <w:rPr>
                <w:rFonts w:ascii="宋体" w:hint="eastAsia"/>
                <w:kern w:val="0"/>
                <w:sz w:val="22"/>
              </w:rPr>
              <w:t>1</w:t>
            </w:r>
          </w:p>
        </w:tc>
        <w:tc>
          <w:tcPr>
            <w:tcW w:w="5010" w:type="dxa"/>
            <w:tcBorders>
              <w:top w:val="nil"/>
              <w:left w:val="nil"/>
              <w:bottom w:val="single" w:sz="4" w:space="0" w:color="auto"/>
              <w:right w:val="single" w:sz="4" w:space="0" w:color="auto"/>
            </w:tcBorders>
            <w:shd w:val="clear" w:color="auto" w:fill="auto"/>
            <w:noWrap/>
            <w:vAlign w:val="center"/>
          </w:tcPr>
          <w:p w:rsidR="00D60966" w:rsidRDefault="008A6FB7">
            <w:pPr>
              <w:widowControl/>
              <w:jc w:val="center"/>
              <w:rPr>
                <w:rFonts w:ascii="Times New Roman" w:hAnsi="Times New Roman" w:cs="Times New Roman"/>
                <w:sz w:val="22"/>
              </w:rPr>
            </w:pPr>
            <w:r>
              <w:rPr>
                <w:rFonts w:ascii="宋体" w:hint="eastAsia"/>
                <w:kern w:val="0"/>
                <w:sz w:val="22"/>
              </w:rPr>
              <w:t>7.9</w:t>
            </w:r>
          </w:p>
        </w:tc>
      </w:tr>
      <w:tr w:rsidR="00D60966">
        <w:trPr>
          <w:trHeight w:val="645"/>
        </w:trPr>
        <w:tc>
          <w:tcPr>
            <w:tcW w:w="5375" w:type="dxa"/>
            <w:tcBorders>
              <w:top w:val="nil"/>
              <w:left w:val="single" w:sz="4" w:space="0" w:color="auto"/>
              <w:bottom w:val="single" w:sz="4" w:space="0" w:color="auto"/>
              <w:right w:val="single" w:sz="4" w:space="0" w:color="auto"/>
            </w:tcBorders>
            <w:shd w:val="clear" w:color="auto" w:fill="auto"/>
            <w:vAlign w:val="center"/>
          </w:tcPr>
          <w:p w:rsidR="00D60966" w:rsidRDefault="008A6FB7">
            <w:pPr>
              <w:widowControl/>
              <w:jc w:val="left"/>
              <w:rPr>
                <w:rFonts w:ascii="宋体" w:eastAsia="宋体" w:hAns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20</w:t>
            </w:r>
            <w:r>
              <w:rPr>
                <w:rFonts w:ascii="宋体" w:hAnsi="宋体" w:cs="宋体" w:hint="eastAsia"/>
                <w:kern w:val="0"/>
                <w:sz w:val="22"/>
              </w:rPr>
              <w:t>万元以上的设备</w:t>
            </w:r>
          </w:p>
        </w:tc>
        <w:tc>
          <w:tcPr>
            <w:tcW w:w="3097" w:type="dxa"/>
            <w:tcBorders>
              <w:top w:val="nil"/>
              <w:left w:val="nil"/>
              <w:bottom w:val="single" w:sz="4" w:space="0" w:color="auto"/>
              <w:right w:val="single" w:sz="4" w:space="0" w:color="auto"/>
            </w:tcBorders>
            <w:shd w:val="clear" w:color="auto" w:fill="auto"/>
            <w:noWrap/>
            <w:vAlign w:val="center"/>
          </w:tcPr>
          <w:p w:rsidR="00D60966" w:rsidRDefault="00D60966">
            <w:pPr>
              <w:widowControl/>
              <w:jc w:val="center"/>
              <w:rPr>
                <w:rFonts w:ascii="Times New Roman" w:hAnsi="Times New Roman" w:cs="Times New Roman"/>
                <w:sz w:val="22"/>
              </w:rPr>
            </w:pPr>
          </w:p>
        </w:tc>
        <w:tc>
          <w:tcPr>
            <w:tcW w:w="5010" w:type="dxa"/>
            <w:tcBorders>
              <w:top w:val="nil"/>
              <w:left w:val="nil"/>
              <w:bottom w:val="single" w:sz="4" w:space="0" w:color="auto"/>
              <w:right w:val="single" w:sz="4" w:space="0" w:color="auto"/>
            </w:tcBorders>
            <w:shd w:val="clear" w:color="auto" w:fill="auto"/>
            <w:noWrap/>
            <w:vAlign w:val="center"/>
          </w:tcPr>
          <w:p w:rsidR="00D60966" w:rsidRDefault="00D60966">
            <w:pPr>
              <w:widowControl/>
              <w:jc w:val="center"/>
              <w:rPr>
                <w:rFonts w:ascii="Times New Roman" w:hAnsi="Times New Roman" w:cs="Times New Roman"/>
                <w:sz w:val="22"/>
              </w:rPr>
            </w:pPr>
          </w:p>
        </w:tc>
      </w:tr>
      <w:tr w:rsidR="00D60966">
        <w:trPr>
          <w:trHeight w:val="645"/>
        </w:trPr>
        <w:tc>
          <w:tcPr>
            <w:tcW w:w="5375" w:type="dxa"/>
            <w:tcBorders>
              <w:top w:val="nil"/>
              <w:left w:val="single" w:sz="4" w:space="0" w:color="auto"/>
              <w:bottom w:val="single" w:sz="4" w:space="0" w:color="auto"/>
              <w:right w:val="single" w:sz="4" w:space="0" w:color="auto"/>
            </w:tcBorders>
            <w:shd w:val="clear" w:color="auto" w:fill="auto"/>
            <w:noWrap/>
            <w:vAlign w:val="center"/>
          </w:tcPr>
          <w:p w:rsidR="00D60966" w:rsidRDefault="008A6FB7">
            <w:pPr>
              <w:widowControl/>
              <w:jc w:val="left"/>
              <w:rPr>
                <w:rFonts w:ascii="宋体" w:eastAsia="宋体" w:hAns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097" w:type="dxa"/>
            <w:tcBorders>
              <w:top w:val="nil"/>
              <w:left w:val="nil"/>
              <w:bottom w:val="single" w:sz="4" w:space="0" w:color="auto"/>
              <w:right w:val="single" w:sz="4" w:space="0" w:color="auto"/>
            </w:tcBorders>
            <w:shd w:val="clear" w:color="auto" w:fill="auto"/>
            <w:noWrap/>
            <w:vAlign w:val="center"/>
          </w:tcPr>
          <w:p w:rsidR="00D60966" w:rsidRDefault="00D60966">
            <w:pPr>
              <w:widowControl/>
              <w:jc w:val="center"/>
              <w:rPr>
                <w:rFonts w:ascii="Times New Roman" w:hAnsi="Times New Roman" w:cs="Times New Roman"/>
                <w:sz w:val="22"/>
              </w:rPr>
            </w:pPr>
          </w:p>
        </w:tc>
        <w:tc>
          <w:tcPr>
            <w:tcW w:w="5010" w:type="dxa"/>
            <w:tcBorders>
              <w:top w:val="nil"/>
              <w:left w:val="nil"/>
              <w:bottom w:val="single" w:sz="4" w:space="0" w:color="auto"/>
              <w:right w:val="single" w:sz="4" w:space="0" w:color="auto"/>
            </w:tcBorders>
            <w:shd w:val="clear" w:color="auto" w:fill="auto"/>
            <w:noWrap/>
            <w:vAlign w:val="center"/>
          </w:tcPr>
          <w:p w:rsidR="00D60966" w:rsidRDefault="008A6FB7">
            <w:pPr>
              <w:widowControl/>
              <w:jc w:val="center"/>
              <w:rPr>
                <w:rFonts w:ascii="Times New Roman" w:hAnsi="Times New Roman" w:cs="Times New Roman"/>
                <w:sz w:val="22"/>
              </w:rPr>
            </w:pPr>
            <w:r>
              <w:rPr>
                <w:rFonts w:ascii="宋体" w:hint="eastAsia"/>
                <w:kern w:val="0"/>
                <w:sz w:val="22"/>
              </w:rPr>
              <w:t>15.70</w:t>
            </w:r>
          </w:p>
        </w:tc>
      </w:tr>
    </w:tbl>
    <w:p w:rsidR="00D60966" w:rsidRDefault="008A6FB7">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八、名词解释</w:t>
      </w:r>
    </w:p>
    <w:p w:rsidR="00D60966" w:rsidRDefault="008A6FB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1</w:t>
      </w:r>
      <w:r>
        <w:rPr>
          <w:rFonts w:ascii="Times New Roman" w:eastAsia="方正仿宋_GBK" w:hAnsi="Times New Roman" w:cs="Times New Roman"/>
          <w:b/>
          <w:sz w:val="32"/>
          <w:szCs w:val="32"/>
        </w:rPr>
        <w:t>、一般</w:t>
      </w:r>
      <w:r>
        <w:rPr>
          <w:rFonts w:ascii="Times New Roman" w:eastAsia="方正仿宋_GBK" w:hAnsi="Times New Roman" w:cs="Times New Roman" w:hint="eastAsia"/>
          <w:b/>
          <w:sz w:val="32"/>
          <w:szCs w:val="32"/>
        </w:rPr>
        <w:t>公</w:t>
      </w:r>
      <w:r>
        <w:rPr>
          <w:rFonts w:ascii="Times New Roman" w:eastAsia="方正仿宋_GBK" w:hAnsi="Times New Roman" w:cs="Times New Roman"/>
          <w:b/>
          <w:sz w:val="32"/>
          <w:szCs w:val="32"/>
        </w:rPr>
        <w:t>共预算拨款收入：</w:t>
      </w:r>
      <w:r>
        <w:rPr>
          <w:rFonts w:ascii="Times New Roman" w:eastAsia="方正仿宋_GBK" w:hAnsi="Times New Roman" w:cs="Times New Roman"/>
          <w:sz w:val="32"/>
          <w:szCs w:val="32"/>
        </w:rPr>
        <w:t>指</w:t>
      </w:r>
      <w:r>
        <w:rPr>
          <w:rFonts w:ascii="Times New Roman" w:eastAsia="方正仿宋_GBK" w:hAnsi="Times New Roman" w:cs="Times New Roman" w:hint="eastAsia"/>
          <w:sz w:val="32"/>
          <w:szCs w:val="32"/>
        </w:rPr>
        <w:t>县级</w:t>
      </w:r>
      <w:r>
        <w:rPr>
          <w:rFonts w:ascii="Times New Roman" w:eastAsia="方正仿宋_GBK" w:hAnsi="Times New Roman" w:cs="Times New Roman"/>
          <w:sz w:val="32"/>
          <w:szCs w:val="32"/>
        </w:rPr>
        <w:t>财政当年拨付的资金。</w:t>
      </w:r>
    </w:p>
    <w:p w:rsidR="00D60966" w:rsidRDefault="008A6FB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2</w:t>
      </w:r>
      <w:r>
        <w:rPr>
          <w:rFonts w:ascii="Times New Roman" w:eastAsia="方正仿宋_GBK" w:hAnsi="Times New Roman" w:cs="Times New Roman"/>
          <w:b/>
          <w:sz w:val="32"/>
          <w:szCs w:val="32"/>
        </w:rPr>
        <w:t>、事业收入：</w:t>
      </w:r>
      <w:r>
        <w:rPr>
          <w:rFonts w:ascii="Times New Roman" w:eastAsia="方正仿宋_GBK" w:hAnsi="Times New Roman" w:cs="Times New Roman"/>
          <w:sz w:val="32"/>
          <w:szCs w:val="32"/>
        </w:rPr>
        <w:t>指事业单位开展专业业务活动及辅助活动所取得的收入。</w:t>
      </w:r>
    </w:p>
    <w:p w:rsidR="00D60966" w:rsidRDefault="008A6FB7">
      <w:pPr>
        <w:tabs>
          <w:tab w:val="left" w:pos="11490"/>
        </w:tabs>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b/>
          <w:sz w:val="32"/>
          <w:szCs w:val="32"/>
        </w:rPr>
        <w:t>3</w:t>
      </w:r>
      <w:r>
        <w:rPr>
          <w:rFonts w:ascii="Times New Roman" w:eastAsia="方正仿宋_GBK" w:hAnsi="Times New Roman" w:cs="Times New Roman"/>
          <w:b/>
          <w:sz w:val="32"/>
          <w:szCs w:val="32"/>
        </w:rPr>
        <w:t>、其他收入：</w:t>
      </w:r>
      <w:r>
        <w:rPr>
          <w:rFonts w:ascii="Times New Roman" w:eastAsia="方正仿宋_GBK" w:hAnsi="Times New Roman" w:cs="Times New Roman"/>
          <w:sz w:val="32"/>
          <w:szCs w:val="32"/>
        </w:rPr>
        <w:t>指除</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一般公共预算</w:t>
      </w:r>
      <w:r>
        <w:rPr>
          <w:rFonts w:ascii="Times New Roman" w:eastAsia="方正仿宋_GBK" w:hAnsi="Times New Roman" w:cs="Times New Roman"/>
          <w:sz w:val="32"/>
          <w:szCs w:val="32"/>
        </w:rPr>
        <w:t>拨款收入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事业收入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等以外的收入。主要是按规定动用的租房收入、存款利息收入等。</w:t>
      </w:r>
    </w:p>
    <w:p w:rsidR="00D60966" w:rsidRDefault="008A6FB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4</w:t>
      </w:r>
      <w:r>
        <w:rPr>
          <w:rFonts w:ascii="Times New Roman" w:eastAsia="方正仿宋_GBK" w:hAnsi="Times New Roman" w:cs="Times New Roman"/>
          <w:b/>
          <w:sz w:val="32"/>
          <w:szCs w:val="32"/>
        </w:rPr>
        <w:t>、基本支出：</w:t>
      </w:r>
      <w:r>
        <w:rPr>
          <w:rFonts w:ascii="Times New Roman" w:eastAsia="方正仿宋_GBK" w:hAnsi="Times New Roman" w:cs="Times New Roman" w:hint="eastAsia"/>
          <w:sz w:val="32"/>
          <w:szCs w:val="32"/>
        </w:rPr>
        <w:t>指为保障机构正常运转、完成日常工作任务而发生的人员支出和公用支出。</w:t>
      </w:r>
    </w:p>
    <w:p w:rsidR="00D60966" w:rsidRDefault="008A6FB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b/>
          <w:sz w:val="32"/>
          <w:szCs w:val="32"/>
        </w:rPr>
        <w:t>5</w:t>
      </w:r>
      <w:r>
        <w:rPr>
          <w:rFonts w:ascii="Times New Roman" w:eastAsia="方正仿宋_GBK" w:hAnsi="Times New Roman" w:cs="Times New Roman"/>
          <w:b/>
          <w:sz w:val="32"/>
          <w:szCs w:val="32"/>
        </w:rPr>
        <w:t>、项目支出：</w:t>
      </w:r>
      <w:r>
        <w:rPr>
          <w:rFonts w:ascii="Times New Roman" w:eastAsia="方正仿宋_GBK" w:hAnsi="Times New Roman" w:cs="Times New Roman" w:hint="eastAsia"/>
          <w:sz w:val="32"/>
          <w:szCs w:val="32"/>
        </w:rPr>
        <w:t>指在基本支出之外为完成特定行政任务和事业发展目标所发生的支出。</w:t>
      </w:r>
    </w:p>
    <w:p w:rsidR="00D60966" w:rsidRDefault="008A6FB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6</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三公</w:t>
      </w:r>
      <w:r>
        <w:rPr>
          <w:rFonts w:ascii="Times New Roman" w:eastAsia="方正仿宋_GBK" w:hAnsi="Times New Roman" w:cs="Times New Roman"/>
          <w:b/>
          <w:sz w:val="32"/>
          <w:szCs w:val="32"/>
        </w:rPr>
        <w:t>”</w:t>
      </w:r>
      <w:r>
        <w:rPr>
          <w:rFonts w:ascii="Times New Roman" w:eastAsia="方正仿宋_GBK" w:hAnsi="Times New Roman" w:cs="Times New Roman"/>
          <w:b/>
          <w:sz w:val="32"/>
          <w:szCs w:val="32"/>
        </w:rPr>
        <w:t>经费：</w:t>
      </w:r>
      <w:r>
        <w:rPr>
          <w:rFonts w:ascii="Times New Roman" w:eastAsia="方正仿宋_GBK" w:hAnsi="Times New Roman" w:cs="Times New Roman"/>
          <w:sz w:val="32"/>
          <w:szCs w:val="32"/>
        </w:rPr>
        <w:t>纳入省级财政预算管理的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经费，是指省级部门用财政拨款安排的因公出</w:t>
      </w:r>
      <w:r>
        <w:rPr>
          <w:rFonts w:ascii="Times New Roman" w:eastAsia="方正仿宋_GBK" w:hAnsi="Times New Roman" w:cs="Times New Roman"/>
          <w:sz w:val="32"/>
          <w:szCs w:val="32"/>
        </w:rPr>
        <w:lastRenderedPageBreak/>
        <w:t>国（境）费、公务用车购置及运</w:t>
      </w:r>
      <w:r>
        <w:rPr>
          <w:rFonts w:ascii="Times New Roman" w:eastAsia="方正仿宋_GBK" w:hAnsi="Times New Roman" w:cs="Times New Roman" w:hint="eastAsia"/>
          <w:sz w:val="32"/>
          <w:szCs w:val="32"/>
        </w:rPr>
        <w:t>维</w:t>
      </w:r>
      <w:r>
        <w:rPr>
          <w:rFonts w:ascii="Times New Roman" w:eastAsia="方正仿宋_GBK" w:hAnsi="Times New Roman" w:cs="Times New Roman"/>
          <w:sz w:val="32"/>
          <w:szCs w:val="32"/>
        </w:rPr>
        <w:t>费和公务接待费。其中，因公出国（境）</w:t>
      </w:r>
      <w:proofErr w:type="gramStart"/>
      <w:r>
        <w:rPr>
          <w:rFonts w:ascii="Times New Roman" w:eastAsia="方正仿宋_GBK" w:hAnsi="Times New Roman" w:cs="Times New Roman"/>
          <w:sz w:val="32"/>
          <w:szCs w:val="32"/>
        </w:rPr>
        <w:t>费反映</w:t>
      </w:r>
      <w:proofErr w:type="gramEnd"/>
      <w:r>
        <w:rPr>
          <w:rFonts w:ascii="Times New Roman" w:eastAsia="方正仿宋_GBK" w:hAnsi="Times New Roman" w:cs="Times New Roman"/>
          <w:sz w:val="32"/>
          <w:szCs w:val="32"/>
        </w:rPr>
        <w:t>单位公务出国（境）的住宿费、旅费、伙食补助费、杂费、培训费等支出；公务用车购置及运</w:t>
      </w:r>
      <w:r>
        <w:rPr>
          <w:rFonts w:ascii="Times New Roman" w:eastAsia="方正仿宋_GBK" w:hAnsi="Times New Roman" w:cs="Times New Roman" w:hint="eastAsia"/>
          <w:sz w:val="32"/>
          <w:szCs w:val="32"/>
        </w:rPr>
        <w:t>维</w:t>
      </w:r>
      <w:proofErr w:type="gramStart"/>
      <w:r>
        <w:rPr>
          <w:rFonts w:ascii="Times New Roman" w:eastAsia="方正仿宋_GBK" w:hAnsi="Times New Roman" w:cs="Times New Roman"/>
          <w:sz w:val="32"/>
          <w:szCs w:val="32"/>
        </w:rPr>
        <w:t>费反映</w:t>
      </w:r>
      <w:proofErr w:type="gramEnd"/>
      <w:r>
        <w:rPr>
          <w:rFonts w:ascii="Times New Roman" w:eastAsia="方正仿宋_GBK" w:hAnsi="Times New Roman" w:cs="Times New Roman"/>
          <w:sz w:val="32"/>
          <w:szCs w:val="32"/>
        </w:rPr>
        <w:t>单位公务用车购置费及租用费、燃料费、维修费、过路过桥费、保险费、安全奖励费用等支出；公务接待</w:t>
      </w:r>
      <w:proofErr w:type="gramStart"/>
      <w:r>
        <w:rPr>
          <w:rFonts w:ascii="Times New Roman" w:eastAsia="方正仿宋_GBK" w:hAnsi="Times New Roman" w:cs="Times New Roman"/>
          <w:sz w:val="32"/>
          <w:szCs w:val="32"/>
        </w:rPr>
        <w:t>费反映</w:t>
      </w:r>
      <w:proofErr w:type="gramEnd"/>
      <w:r>
        <w:rPr>
          <w:rFonts w:ascii="Times New Roman" w:eastAsia="方正仿宋_GBK" w:hAnsi="Times New Roman" w:cs="Times New Roman"/>
          <w:sz w:val="32"/>
          <w:szCs w:val="32"/>
        </w:rPr>
        <w:t>单位按规定开支的各类公务接待（含外宾接待）支出。</w:t>
      </w:r>
    </w:p>
    <w:p w:rsidR="00D60966" w:rsidRDefault="008A6FB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7</w:t>
      </w:r>
      <w:r>
        <w:rPr>
          <w:rFonts w:ascii="Times New Roman" w:eastAsia="方正仿宋_GBK" w:hAnsi="Times New Roman" w:cs="Times New Roman"/>
          <w:b/>
          <w:sz w:val="32"/>
          <w:szCs w:val="32"/>
        </w:rPr>
        <w:t>、机关运行费：</w:t>
      </w:r>
      <w:r>
        <w:rPr>
          <w:rFonts w:ascii="Times New Roman" w:eastAsia="方正仿宋_GBK" w:hAnsi="Times New Roman" w:cs="Times New Roman" w:hint="eastAsia"/>
          <w:sz w:val="32"/>
          <w:szCs w:val="32"/>
        </w:rPr>
        <w:t>是指各部门的公用经费，包括办公及印刷费、邮电费、差旅费、会议费、福利费、日常维修费、专用材料及一般设备购置费、办公用房水电费、办公用房取暖费、办公用房物业管理费、公务用车运行维护费以及</w:t>
      </w:r>
      <w:r>
        <w:rPr>
          <w:rFonts w:ascii="Times New Roman" w:eastAsia="方正仿宋_GBK" w:hAnsi="Times New Roman" w:cs="Times New Roman"/>
          <w:sz w:val="32"/>
          <w:szCs w:val="32"/>
        </w:rPr>
        <w:t>其他费用。</w:t>
      </w:r>
    </w:p>
    <w:p w:rsidR="00D60966" w:rsidRDefault="008A6FB7">
      <w:pPr>
        <w:tabs>
          <w:tab w:val="left" w:pos="11490"/>
        </w:tabs>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b/>
          <w:sz w:val="32"/>
          <w:szCs w:val="32"/>
        </w:rPr>
        <w:t>8</w:t>
      </w:r>
      <w:r>
        <w:rPr>
          <w:rFonts w:ascii="Times New Roman" w:eastAsia="方正仿宋_GBK" w:hAnsi="Times New Roman" w:cs="Times New Roman" w:hint="eastAsia"/>
          <w:b/>
          <w:sz w:val="32"/>
          <w:szCs w:val="32"/>
        </w:rPr>
        <w:t>、上年结转：</w:t>
      </w:r>
      <w:r>
        <w:rPr>
          <w:rFonts w:ascii="Times New Roman" w:eastAsia="方正仿宋_GBK" w:hAnsi="Times New Roman" w:cs="Times New Roman" w:hint="eastAsia"/>
          <w:sz w:val="32"/>
          <w:szCs w:val="32"/>
        </w:rPr>
        <w:t>指以前年度尚未完成、结转到本年仍按原规定用途继续使用的资金。</w:t>
      </w:r>
    </w:p>
    <w:p w:rsidR="00D60966" w:rsidRDefault="008A6FB7">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D60966" w:rsidRDefault="008A6FB7">
      <w:pPr>
        <w:ind w:firstLineChars="200" w:firstLine="640"/>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我部门</w:t>
      </w:r>
      <w:proofErr w:type="gramEnd"/>
      <w:r>
        <w:rPr>
          <w:rFonts w:ascii="仿宋_GB2312" w:eastAsia="仿宋_GB2312" w:hAnsi="Times New Roman" w:cs="Times New Roman" w:hint="eastAsia"/>
          <w:sz w:val="32"/>
          <w:szCs w:val="32"/>
        </w:rPr>
        <w:t>无其他需要说明的事项。</w:t>
      </w:r>
    </w:p>
    <w:sectPr w:rsidR="00D6096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9E4C"/>
    <w:multiLevelType w:val="singleLevel"/>
    <w:tmpl w:val="58C79E4C"/>
    <w:lvl w:ilvl="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2A00"/>
    <w:rsid w:val="00034786"/>
    <w:rsid w:val="00037AF6"/>
    <w:rsid w:val="00042F57"/>
    <w:rsid w:val="0006483E"/>
    <w:rsid w:val="00075D5F"/>
    <w:rsid w:val="0008102F"/>
    <w:rsid w:val="000B020B"/>
    <w:rsid w:val="000B529B"/>
    <w:rsid w:val="000C3A19"/>
    <w:rsid w:val="001245BB"/>
    <w:rsid w:val="001251A3"/>
    <w:rsid w:val="001427EB"/>
    <w:rsid w:val="0019275C"/>
    <w:rsid w:val="00193383"/>
    <w:rsid w:val="001B4EF3"/>
    <w:rsid w:val="001F7873"/>
    <w:rsid w:val="00241FD4"/>
    <w:rsid w:val="00251B12"/>
    <w:rsid w:val="00296113"/>
    <w:rsid w:val="002A673A"/>
    <w:rsid w:val="002C07BE"/>
    <w:rsid w:val="002C3600"/>
    <w:rsid w:val="002C5E13"/>
    <w:rsid w:val="002C62BC"/>
    <w:rsid w:val="002E0EB8"/>
    <w:rsid w:val="002F3E58"/>
    <w:rsid w:val="0030542C"/>
    <w:rsid w:val="00311B7A"/>
    <w:rsid w:val="0031427C"/>
    <w:rsid w:val="00372FA3"/>
    <w:rsid w:val="0039575F"/>
    <w:rsid w:val="003D417F"/>
    <w:rsid w:val="003F60E9"/>
    <w:rsid w:val="004248B8"/>
    <w:rsid w:val="00424943"/>
    <w:rsid w:val="0043175C"/>
    <w:rsid w:val="00437296"/>
    <w:rsid w:val="00451590"/>
    <w:rsid w:val="00451871"/>
    <w:rsid w:val="004631FC"/>
    <w:rsid w:val="004706DE"/>
    <w:rsid w:val="00472923"/>
    <w:rsid w:val="00496109"/>
    <w:rsid w:val="004B0C3A"/>
    <w:rsid w:val="004D5788"/>
    <w:rsid w:val="004E3066"/>
    <w:rsid w:val="004E74CD"/>
    <w:rsid w:val="00516E04"/>
    <w:rsid w:val="00565588"/>
    <w:rsid w:val="00572067"/>
    <w:rsid w:val="00573562"/>
    <w:rsid w:val="00590ECE"/>
    <w:rsid w:val="00592ADD"/>
    <w:rsid w:val="005A6363"/>
    <w:rsid w:val="00614A29"/>
    <w:rsid w:val="00643AA7"/>
    <w:rsid w:val="00671CBC"/>
    <w:rsid w:val="00673D76"/>
    <w:rsid w:val="00674CD7"/>
    <w:rsid w:val="006854F0"/>
    <w:rsid w:val="006B1C4A"/>
    <w:rsid w:val="006B610D"/>
    <w:rsid w:val="006E49F5"/>
    <w:rsid w:val="007013C8"/>
    <w:rsid w:val="00717B1E"/>
    <w:rsid w:val="00753836"/>
    <w:rsid w:val="0075393C"/>
    <w:rsid w:val="00754592"/>
    <w:rsid w:val="00776C08"/>
    <w:rsid w:val="007C219A"/>
    <w:rsid w:val="007E1DA8"/>
    <w:rsid w:val="007E329E"/>
    <w:rsid w:val="007F6C26"/>
    <w:rsid w:val="00813208"/>
    <w:rsid w:val="008334AE"/>
    <w:rsid w:val="00836FED"/>
    <w:rsid w:val="0083724E"/>
    <w:rsid w:val="00845CD2"/>
    <w:rsid w:val="00852B0D"/>
    <w:rsid w:val="00871D69"/>
    <w:rsid w:val="00881692"/>
    <w:rsid w:val="00883D1A"/>
    <w:rsid w:val="008A25C2"/>
    <w:rsid w:val="008A6576"/>
    <w:rsid w:val="008A6FB7"/>
    <w:rsid w:val="008B3CC5"/>
    <w:rsid w:val="008B52CD"/>
    <w:rsid w:val="008E4261"/>
    <w:rsid w:val="008F4662"/>
    <w:rsid w:val="00905D08"/>
    <w:rsid w:val="00925753"/>
    <w:rsid w:val="009425F4"/>
    <w:rsid w:val="00966C5C"/>
    <w:rsid w:val="00973104"/>
    <w:rsid w:val="00994032"/>
    <w:rsid w:val="00995BF0"/>
    <w:rsid w:val="009A16D5"/>
    <w:rsid w:val="009A353D"/>
    <w:rsid w:val="009A447F"/>
    <w:rsid w:val="009B0B77"/>
    <w:rsid w:val="009B511E"/>
    <w:rsid w:val="009C5024"/>
    <w:rsid w:val="00A3595B"/>
    <w:rsid w:val="00A44E3D"/>
    <w:rsid w:val="00A72D2E"/>
    <w:rsid w:val="00A74447"/>
    <w:rsid w:val="00A74CE5"/>
    <w:rsid w:val="00A911E7"/>
    <w:rsid w:val="00A939D9"/>
    <w:rsid w:val="00B07D9E"/>
    <w:rsid w:val="00B20712"/>
    <w:rsid w:val="00B43238"/>
    <w:rsid w:val="00B45DD3"/>
    <w:rsid w:val="00B52632"/>
    <w:rsid w:val="00B727A9"/>
    <w:rsid w:val="00B75216"/>
    <w:rsid w:val="00B91D52"/>
    <w:rsid w:val="00B9490F"/>
    <w:rsid w:val="00BA1ACD"/>
    <w:rsid w:val="00BA5958"/>
    <w:rsid w:val="00BD09F8"/>
    <w:rsid w:val="00C44B90"/>
    <w:rsid w:val="00C53F24"/>
    <w:rsid w:val="00CA7176"/>
    <w:rsid w:val="00CB3D48"/>
    <w:rsid w:val="00CB4665"/>
    <w:rsid w:val="00CC75B0"/>
    <w:rsid w:val="00CD2773"/>
    <w:rsid w:val="00CE143B"/>
    <w:rsid w:val="00CF5F0A"/>
    <w:rsid w:val="00D0024A"/>
    <w:rsid w:val="00D27003"/>
    <w:rsid w:val="00D60966"/>
    <w:rsid w:val="00DB4A9B"/>
    <w:rsid w:val="00E167C7"/>
    <w:rsid w:val="00E2482E"/>
    <w:rsid w:val="00E3206C"/>
    <w:rsid w:val="00E57B93"/>
    <w:rsid w:val="00E73D47"/>
    <w:rsid w:val="00EC47F6"/>
    <w:rsid w:val="00EE65B8"/>
    <w:rsid w:val="00F149E2"/>
    <w:rsid w:val="00F66032"/>
    <w:rsid w:val="00F87C1E"/>
    <w:rsid w:val="00F958C2"/>
    <w:rsid w:val="1E3C6B5D"/>
    <w:rsid w:val="35956F3B"/>
    <w:rsid w:val="7EA00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
    <w:name w:val="toc 2"/>
    <w:basedOn w:val="a"/>
    <w:next w:val="a"/>
    <w:uiPriority w:val="39"/>
    <w:qFormat/>
    <w:pPr>
      <w:ind w:leftChars="200" w:left="420"/>
    </w:pPr>
    <w:rPr>
      <w:rFonts w:ascii="Times New Roman" w:eastAsia="宋体" w:hAnsi="Times New Roman" w:cs="Times New Roman"/>
      <w:szCs w:val="24"/>
    </w:rPr>
  </w:style>
  <w:style w:type="character" w:styleId="a7">
    <w:name w:val="page number"/>
    <w:uiPriority w:val="99"/>
    <w:semiHidden/>
    <w:unhideWhenUsed/>
    <w:qFormat/>
  </w:style>
  <w:style w:type="character" w:styleId="a8">
    <w:name w:val="Hyperlink"/>
    <w:uiPriority w:val="99"/>
    <w:unhideWhenUsed/>
    <w:qFormat/>
    <w:rPr>
      <w:color w:val="0000FF"/>
      <w:u w:val="single"/>
    </w:rPr>
  </w:style>
  <w:style w:type="character" w:styleId="a9">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Pr>
      <w:rFonts w:ascii="Times New Roman" w:eastAsia="宋体" w:hAnsi="Times New Roman" w:cs="Times New Roman"/>
      <w:szCs w:val="24"/>
    </w:rPr>
  </w:style>
  <w:style w:type="paragraph" w:styleId="a6">
    <w:name w:val="footnote text"/>
    <w:basedOn w:val="a"/>
    <w:link w:val="Char2"/>
    <w:uiPriority w:val="99"/>
    <w:semiHidden/>
    <w:unhideWhenUsed/>
    <w:qFormat/>
    <w:pPr>
      <w:snapToGrid w:val="0"/>
      <w:jc w:val="left"/>
    </w:pPr>
    <w:rPr>
      <w:rFonts w:ascii="Calibri" w:eastAsia="宋体" w:hAnsi="Calibri" w:cs="Times New Roman"/>
      <w:sz w:val="18"/>
      <w:szCs w:val="18"/>
    </w:rPr>
  </w:style>
  <w:style w:type="paragraph" w:styleId="2">
    <w:name w:val="toc 2"/>
    <w:basedOn w:val="a"/>
    <w:next w:val="a"/>
    <w:uiPriority w:val="39"/>
    <w:qFormat/>
    <w:pPr>
      <w:ind w:leftChars="200" w:left="420"/>
    </w:pPr>
    <w:rPr>
      <w:rFonts w:ascii="Times New Roman" w:eastAsia="宋体" w:hAnsi="Times New Roman" w:cs="Times New Roman"/>
      <w:szCs w:val="24"/>
    </w:rPr>
  </w:style>
  <w:style w:type="character" w:styleId="a7">
    <w:name w:val="page number"/>
    <w:uiPriority w:val="99"/>
    <w:semiHidden/>
    <w:unhideWhenUsed/>
    <w:qFormat/>
  </w:style>
  <w:style w:type="character" w:styleId="a8">
    <w:name w:val="Hyperlink"/>
    <w:uiPriority w:val="99"/>
    <w:unhideWhenUsed/>
    <w:qFormat/>
    <w:rPr>
      <w:color w:val="0000FF"/>
      <w:u w:val="single"/>
    </w:rPr>
  </w:style>
  <w:style w:type="character" w:styleId="a9">
    <w:name w:val="footnote reference"/>
    <w:uiPriority w:val="99"/>
    <w:semiHidden/>
    <w:unhideWhenUsed/>
    <w:qFormat/>
    <w:rPr>
      <w:vertAlign w:val="superscript"/>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eastAsiaTheme="minorEastAsia"/>
      <w:color w:val="000000"/>
      <w:sz w:val="24"/>
      <w:szCs w:val="24"/>
    </w:rPr>
  </w:style>
  <w:style w:type="character" w:customStyle="1" w:styleId="Char2">
    <w:name w:val="脚注文本 Char"/>
    <w:basedOn w:val="a0"/>
    <w:link w:val="a6"/>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1B63A-AE50-452D-B4A3-44563502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20</Pages>
  <Words>1665</Words>
  <Characters>9496</Characters>
  <Application>Microsoft Office Word</Application>
  <DocSecurity>0</DocSecurity>
  <Lines>79</Lines>
  <Paragraphs>22</Paragraphs>
  <ScaleCrop>false</ScaleCrop>
  <Company>Microsoft</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dell</cp:lastModifiedBy>
  <cp:revision>53</cp:revision>
  <cp:lastPrinted>2019-02-25T11:05:00Z</cp:lastPrinted>
  <dcterms:created xsi:type="dcterms:W3CDTF">2019-01-15T00:52:00Z</dcterms:created>
  <dcterms:modified xsi:type="dcterms:W3CDTF">2019-03-06T08:04:00Z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