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贺营</w:t>
      </w:r>
      <w:r>
        <w:rPr>
          <w:rFonts w:hint="eastAsia" w:ascii="方正小标宋简体" w:hAnsi="方正小标宋简体" w:eastAsia="方正小标宋简体" w:cs="方正小标宋简体"/>
          <w:sz w:val="44"/>
          <w:szCs w:val="44"/>
          <w:lang w:eastAsia="zh-CN"/>
        </w:rPr>
        <w:t>镇2023</w:t>
      </w:r>
      <w:r>
        <w:rPr>
          <w:rFonts w:hint="eastAsia" w:ascii="方正小标宋简体" w:hAnsi="方正小标宋简体" w:eastAsia="方正小标宋简体" w:cs="方正小标宋简体"/>
          <w:sz w:val="44"/>
          <w:szCs w:val="44"/>
        </w:rPr>
        <w:t>年政府信息公开工作</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贺营镇</w:t>
      </w:r>
      <w:r>
        <w:rPr>
          <w:rFonts w:hint="eastAsia" w:ascii="仿宋_GB2312" w:hAnsi="仿宋_GB2312" w:eastAsia="仿宋_GB2312" w:cs="仿宋_GB2312"/>
          <w:sz w:val="32"/>
          <w:szCs w:val="32"/>
        </w:rPr>
        <w:t>严格按照《中华人民共和国政府信息公开条例》和</w:t>
      </w:r>
      <w:r>
        <w:rPr>
          <w:rFonts w:hint="eastAsia" w:ascii="仿宋_GB2312" w:eastAsia="仿宋_GB2312" w:cs="Times New Roman"/>
          <w:sz w:val="32"/>
          <w:szCs w:val="32"/>
          <w:lang w:val="en-US" w:eastAsia="zh-CN"/>
        </w:rPr>
        <w:t>《河北省实施〈中华人民共和国政府信息公开条例〉办法》等规定</w:t>
      </w:r>
      <w:r>
        <w:rPr>
          <w:rFonts w:hint="eastAsia" w:ascii="仿宋_GB2312" w:hAnsi="仿宋_GB2312" w:eastAsia="仿宋_GB2312" w:cs="仿宋_GB2312"/>
          <w:sz w:val="32"/>
          <w:szCs w:val="32"/>
        </w:rPr>
        <w:t>，紧紧围绕国务院和省、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、县全面推进政府信息与政务公开工作部署，制定方案、细化措施，全面完成了</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年政府信息公开工作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现将全年政府信息公开年度报告编制如下，</w:t>
      </w:r>
      <w:r>
        <w:rPr>
          <w:rFonts w:hint="eastAsia" w:ascii="仿宋_GB2312" w:eastAsia="仿宋_GB2312" w:cs="Times New Roman"/>
          <w:sz w:val="32"/>
          <w:szCs w:val="32"/>
          <w:lang w:val="en-US" w:eastAsia="zh-CN"/>
        </w:rPr>
        <w:t>本年度报告所列数据统计期限为2023年1月1日至12月31日。</w:t>
      </w:r>
      <w:r>
        <w:rPr>
          <w:rFonts w:hint="eastAsia" w:ascii="仿宋_GB2312" w:hAnsi="仿宋_GB2312" w:eastAsia="仿宋_GB2312" w:cs="仿宋_GB2312"/>
          <w:sz w:val="32"/>
          <w:szCs w:val="32"/>
        </w:rPr>
        <w:t>如对报告有任何疑问，请与</w:t>
      </w:r>
      <w:r>
        <w:rPr>
          <w:rFonts w:hint="eastAsia" w:ascii="仿宋_GB2312" w:hAnsi="仿宋_GB2312" w:eastAsia="仿宋_GB2312" w:cs="仿宋_GB2312"/>
          <w:sz w:val="32"/>
          <w:szCs w:val="32"/>
          <w:lang w:eastAsia="zh-CN"/>
        </w:rPr>
        <w:t>贺营镇</w:t>
      </w:r>
      <w:r>
        <w:rPr>
          <w:rFonts w:hint="eastAsia" w:ascii="仿宋_GB2312" w:hAnsi="仿宋_GB2312" w:eastAsia="仿宋_GB2312" w:cs="仿宋_GB2312"/>
          <w:sz w:val="32"/>
          <w:szCs w:val="32"/>
        </w:rPr>
        <w:t>人民政府办公室联系（地址：</w:t>
      </w:r>
      <w:r>
        <w:rPr>
          <w:rFonts w:hint="eastAsia" w:ascii="仿宋_GB2312" w:hAnsi="仿宋_GB2312" w:eastAsia="仿宋_GB2312" w:cs="仿宋_GB2312"/>
          <w:sz w:val="32"/>
          <w:szCs w:val="32"/>
          <w:lang w:eastAsia="zh-CN"/>
        </w:rPr>
        <w:t>贺营镇</w:t>
      </w:r>
      <w:r>
        <w:rPr>
          <w:rFonts w:hint="eastAsia" w:ascii="仿宋_GB2312" w:hAnsi="仿宋_GB2312" w:eastAsia="仿宋_GB2312" w:cs="仿宋_GB2312"/>
          <w:sz w:val="32"/>
          <w:szCs w:val="32"/>
          <w:lang w:val="en-US" w:eastAsia="zh-CN"/>
        </w:rPr>
        <w:t>106国道贺营段37号</w:t>
      </w:r>
      <w:r>
        <w:rPr>
          <w:rFonts w:hint="eastAsia" w:ascii="仿宋_GB2312" w:hAnsi="仿宋_GB2312" w:eastAsia="仿宋_GB2312" w:cs="仿宋_GB2312"/>
          <w:sz w:val="32"/>
          <w:szCs w:val="32"/>
        </w:rPr>
        <w:t>，邮编：</w:t>
      </w:r>
      <w:r>
        <w:rPr>
          <w:rFonts w:hint="eastAsia" w:ascii="仿宋_GB2312" w:hAnsi="仿宋_GB2312" w:eastAsia="仿宋_GB2312" w:cs="仿宋_GB2312"/>
          <w:color w:val="auto"/>
          <w:sz w:val="32"/>
          <w:szCs w:val="32"/>
        </w:rPr>
        <w:t>05</w:t>
      </w:r>
      <w:r>
        <w:rPr>
          <w:rFonts w:hint="eastAsia" w:ascii="仿宋_GB2312" w:hAnsi="仿宋_GB2312" w:eastAsia="仿宋_GB2312" w:cs="仿宋_GB2312"/>
          <w:color w:val="auto"/>
          <w:sz w:val="32"/>
          <w:szCs w:val="32"/>
          <w:lang w:val="en-US" w:eastAsia="zh-CN"/>
        </w:rPr>
        <w:t>4700</w:t>
      </w:r>
      <w:r>
        <w:rPr>
          <w:rFonts w:hint="eastAsia" w:ascii="仿宋_GB2312" w:hAnsi="仿宋_GB2312" w:eastAsia="仿宋_GB2312" w:cs="仿宋_GB2312"/>
          <w:sz w:val="32"/>
          <w:szCs w:val="32"/>
        </w:rPr>
        <w:t>，办公电话：0319-</w:t>
      </w:r>
      <w:r>
        <w:rPr>
          <w:rFonts w:hint="eastAsia" w:ascii="仿宋_GB2312" w:hAnsi="仿宋_GB2312" w:eastAsia="仿宋_GB2312" w:cs="仿宋_GB2312"/>
          <w:sz w:val="32"/>
          <w:szCs w:val="32"/>
          <w:lang w:val="en-US" w:eastAsia="zh-CN"/>
        </w:rPr>
        <w:t>6223799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numPr>
          <w:ilvl w:val="0"/>
          <w:numId w:val="1"/>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rPr>
        <w:t>总体情况</w:t>
      </w:r>
    </w:p>
    <w:p>
      <w:pPr>
        <w:numPr>
          <w:ilvl w:val="0"/>
          <w:numId w:val="0"/>
        </w:numPr>
        <w:ind w:firstLine="640" w:firstLineChars="200"/>
        <w:rPr>
          <w:rFonts w:hint="default" w:ascii="黑体" w:hAnsi="黑体" w:eastAsia="仿宋_GB2312" w:cs="黑体"/>
          <w:sz w:val="32"/>
          <w:szCs w:val="32"/>
          <w:lang w:val="en-US" w:eastAsia="zh-CN"/>
        </w:rPr>
      </w:pPr>
      <w:r>
        <w:rPr>
          <w:rFonts w:hint="eastAsia" w:ascii="仿宋_GB2312" w:hAnsi="仿宋_GB2312" w:eastAsia="仿宋_GB2312" w:cs="仿宋_GB2312"/>
          <w:sz w:val="32"/>
          <w:szCs w:val="32"/>
          <w:lang w:val="en-US" w:eastAsia="zh-CN"/>
        </w:rPr>
        <w:t>（一）主动公开情况。</w:t>
      </w:r>
      <w:r>
        <w:rPr>
          <w:rFonts w:hint="eastAsia" w:ascii="仿宋_GB2312" w:hAnsi="仿宋_GB2312" w:eastAsia="仿宋_GB2312" w:cs="仿宋_GB2312"/>
          <w:sz w:val="32"/>
          <w:szCs w:val="32"/>
        </w:rPr>
        <w:t>在县委、县政府的</w:t>
      </w:r>
      <w:r>
        <w:rPr>
          <w:rFonts w:hint="eastAsia" w:ascii="仿宋_GB2312" w:hAnsi="仿宋_GB2312" w:eastAsia="仿宋_GB2312" w:cs="仿宋_GB2312"/>
          <w:sz w:val="32"/>
          <w:szCs w:val="32"/>
          <w:lang w:val="en-US" w:eastAsia="zh-CN"/>
        </w:rPr>
        <w:t>坚强</w:t>
      </w:r>
      <w:r>
        <w:rPr>
          <w:rFonts w:hint="eastAsia" w:ascii="仿宋_GB2312" w:hAnsi="仿宋_GB2312" w:eastAsia="仿宋_GB2312" w:cs="仿宋_GB2312"/>
          <w:sz w:val="32"/>
          <w:szCs w:val="32"/>
        </w:rPr>
        <w:t>领导及县政务公开</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领导小组的</w:t>
      </w:r>
      <w:r>
        <w:rPr>
          <w:rFonts w:hint="eastAsia" w:ascii="仿宋_GB2312" w:hAnsi="仿宋_GB2312" w:eastAsia="仿宋_GB2312" w:cs="仿宋_GB2312"/>
          <w:sz w:val="32"/>
          <w:szCs w:val="32"/>
          <w:lang w:val="en-US" w:eastAsia="zh-CN"/>
        </w:rPr>
        <w:t>关怀</w:t>
      </w:r>
      <w:r>
        <w:rPr>
          <w:rFonts w:hint="eastAsia" w:ascii="仿宋_GB2312" w:hAnsi="仿宋_GB2312" w:eastAsia="仿宋_GB2312" w:cs="仿宋_GB2312"/>
          <w:sz w:val="32"/>
          <w:szCs w:val="32"/>
        </w:rPr>
        <w:t>下，我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lang w:val="en-US" w:eastAsia="zh-CN"/>
        </w:rPr>
        <w:t>深入推进基层政务公开标准化规范化建设，进一步保障群众知情权和监督权，</w:t>
      </w:r>
      <w:r>
        <w:rPr>
          <w:rFonts w:hint="eastAsia" w:ascii="仿宋_GB2312" w:hAnsi="仿宋_GB2312" w:eastAsia="仿宋_GB2312" w:cs="仿宋_GB2312"/>
          <w:sz w:val="32"/>
          <w:szCs w:val="32"/>
          <w:lang w:eastAsia="zh-CN"/>
        </w:rPr>
        <w:t>规范工作</w:t>
      </w:r>
      <w:r>
        <w:rPr>
          <w:rFonts w:hint="eastAsia" w:ascii="仿宋_GB2312" w:hAnsi="仿宋_GB2312" w:eastAsia="仿宋_GB2312" w:cs="仿宋_GB2312"/>
          <w:sz w:val="32"/>
          <w:szCs w:val="32"/>
          <w:lang w:val="en-US" w:eastAsia="zh-CN"/>
        </w:rPr>
        <w:t>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加大主动公开工作力度，</w:t>
      </w:r>
      <w:r>
        <w:rPr>
          <w:rFonts w:hint="eastAsia" w:ascii="仿宋_GB2312" w:hAnsi="仿宋_GB2312" w:eastAsia="仿宋_GB2312" w:cs="仿宋_GB2312"/>
          <w:sz w:val="32"/>
          <w:szCs w:val="32"/>
          <w:lang w:eastAsia="zh-CN"/>
        </w:rPr>
        <w:t>全面提升政务公开工作的能力和水平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今年我镇未收到人大代表建议和政协提案。</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（二）依申请公开办理情况。</w:t>
      </w:r>
      <w:r>
        <w:rPr>
          <w:rFonts w:hint="eastAsia" w:ascii="仿宋_GB2312" w:hAnsi="仿宋_GB2312" w:eastAsia="仿宋_GB2312" w:cs="仿宋_GB2312"/>
          <w:sz w:val="32"/>
          <w:szCs w:val="32"/>
        </w:rPr>
        <w:t>坚持以公开为原则、不公开为例外，详细明确政府信息依申请公开的范围、内容、方式、流程、答复要求等各要素，不断提升群众获取政府信息的便利性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未收到依申请公开政府信息的事</w:t>
      </w:r>
      <w:r>
        <w:rPr>
          <w:rFonts w:hint="eastAsia" w:ascii="仿宋_GB2312" w:hAnsi="仿宋_GB2312" w:eastAsia="仿宋_GB2312" w:cs="仿宋_GB2312"/>
          <w:sz w:val="32"/>
          <w:szCs w:val="32"/>
          <w:lang w:val="en-US" w:eastAsia="zh-CN"/>
        </w:rPr>
        <w:t>项，未发生因信息公开引起的行政复议和行政诉讼。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（三）政府信息管理情况。</w:t>
      </w:r>
      <w:r>
        <w:rPr>
          <w:rFonts w:hint="eastAsia" w:ascii="仿宋_GB2312" w:hAnsi="仿宋_GB2312" w:eastAsia="仿宋_GB2312" w:cs="仿宋_GB2312"/>
          <w:sz w:val="32"/>
          <w:szCs w:val="32"/>
        </w:rPr>
        <w:t>贯彻落实政府信息公开条例。加强对新条例的宣传解读，准确把握新条例各项规定，提高政务公开工作制度化标准化水平，对照新条例要求全面梳理应当主动公开的政府信息，进一步规范政务公开工作。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（四）信息公开平台建设情况。</w:t>
      </w:r>
      <w:r>
        <w:rPr>
          <w:rFonts w:hint="eastAsia" w:ascii="仿宋_GB2312" w:hAnsi="仿宋_GB2312" w:eastAsia="仿宋_GB2312" w:cs="仿宋_GB2312"/>
          <w:sz w:val="32"/>
          <w:szCs w:val="32"/>
          <w:lang w:val="en-US" w:eastAsia="zh-CN"/>
        </w:rPr>
        <w:t>切实加强政府信息公开平台、政务新媒体等公开平台建设工作，2023年度</w:t>
      </w:r>
      <w:r>
        <w:rPr>
          <w:rFonts w:hint="eastAsia" w:ascii="仿宋_GB2312" w:hAnsi="仿宋_GB2312" w:eastAsia="仿宋_GB2312" w:cs="仿宋_GB2312"/>
          <w:sz w:val="32"/>
          <w:szCs w:val="32"/>
          <w:lang w:eastAsia="zh-CN"/>
        </w:rPr>
        <w:t>我镇在各类公开平台发布信息共</w:t>
      </w:r>
      <w:r>
        <w:rPr>
          <w:rFonts w:hint="eastAsia" w:ascii="仿宋_GB2312" w:hAnsi="仿宋_GB2312" w:eastAsia="仿宋_GB2312" w:cs="仿宋_GB2312"/>
          <w:sz w:val="32"/>
          <w:szCs w:val="32"/>
          <w:lang w:val="en-US" w:eastAsia="zh-CN"/>
        </w:rPr>
        <w:t>218条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充分利用镇行政综合服务中心和各村的综合服务平台进行及时有效的宣传，建立政务新媒体监管制度，保障政务新媒体健康有序发展。</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加强组织保障。</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主要领导定期听取政务公开工作汇报，并对做好政务公开工作进行部署；主管</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具体负责推动政务公开工作，</w:t>
      </w:r>
      <w:r>
        <w:rPr>
          <w:rFonts w:hint="eastAsia" w:ascii="仿宋_GB2312" w:hAnsi="仿宋_GB2312" w:eastAsia="仿宋_GB2312" w:cs="仿宋_GB2312"/>
          <w:sz w:val="32"/>
          <w:szCs w:val="32"/>
          <w:lang w:val="en-US" w:eastAsia="zh-CN"/>
        </w:rPr>
        <w:t>对公示内容进行编辑，</w:t>
      </w:r>
      <w:r>
        <w:rPr>
          <w:rFonts w:hint="eastAsia" w:ascii="仿宋_GB2312" w:hAnsi="仿宋_GB2312" w:eastAsia="仿宋_GB2312" w:cs="仿宋_GB2312"/>
          <w:sz w:val="32"/>
          <w:szCs w:val="32"/>
        </w:rPr>
        <w:t>主要领导</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主管领导</w:t>
      </w:r>
      <w:r>
        <w:rPr>
          <w:rFonts w:hint="eastAsia" w:ascii="仿宋_GB2312" w:hAnsi="仿宋_GB2312" w:eastAsia="仿宋_GB2312" w:cs="仿宋_GB2312"/>
          <w:sz w:val="32"/>
          <w:szCs w:val="32"/>
          <w:lang w:val="en-US" w:eastAsia="zh-CN"/>
        </w:rPr>
        <w:t>紧盯进度，严把质量关，确保公示内容真实精准。</w:t>
      </w:r>
    </w:p>
    <w:p>
      <w:pPr>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6"/>
        <w:tblW w:w="8145" w:type="dxa"/>
        <w:jc w:val="center"/>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20"/>
        <w:gridCol w:w="1875"/>
        <w:gridCol w:w="1275"/>
        <w:gridCol w:w="1875"/>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8145" w:type="dxa"/>
            <w:gridSpan w:val="4"/>
            <w:tcBorders>
              <w:top w:val="single" w:color="666666" w:sz="6" w:space="0"/>
              <w:left w:val="single" w:color="666666" w:sz="6" w:space="0"/>
              <w:bottom w:val="single" w:color="666666" w:sz="6" w:space="0"/>
              <w:right w:val="single" w:color="666666" w:sz="6" w:space="0"/>
            </w:tcBorders>
            <w:shd w:val="clear" w:color="auto" w:fill="C6D9F1"/>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第二十条第（一）项</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信息内容</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本年新</w:t>
            </w:r>
            <w:r>
              <w:rPr>
                <w:rFonts w:hint="eastAsia" w:ascii="宋体" w:hAnsi="宋体" w:eastAsia="宋体" w:cs="宋体"/>
                <w:i w:val="0"/>
                <w:color w:val="000000"/>
                <w:sz w:val="19"/>
                <w:szCs w:val="19"/>
                <w:u w:val="none"/>
              </w:rPr>
              <w:br w:type="textWrapping"/>
            </w:r>
            <w:r>
              <w:rPr>
                <w:rFonts w:hint="eastAsia" w:ascii="宋体" w:hAnsi="宋体" w:eastAsia="宋体" w:cs="宋体"/>
                <w:i w:val="0"/>
                <w:sz w:val="19"/>
                <w:szCs w:val="19"/>
                <w:u w:val="none"/>
              </w:rPr>
              <w:t>制作数量</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本年新</w:t>
            </w:r>
            <w:r>
              <w:rPr>
                <w:rFonts w:hint="eastAsia" w:ascii="宋体" w:hAnsi="宋体" w:eastAsia="宋体" w:cs="宋体"/>
                <w:i w:val="0"/>
                <w:color w:val="000000"/>
                <w:sz w:val="19"/>
                <w:szCs w:val="19"/>
                <w:u w:val="none"/>
              </w:rPr>
              <w:br w:type="textWrapping"/>
            </w:r>
            <w:r>
              <w:rPr>
                <w:rFonts w:hint="eastAsia" w:ascii="宋体" w:hAnsi="宋体" w:eastAsia="宋体" w:cs="宋体"/>
                <w:i w:val="0"/>
                <w:sz w:val="19"/>
                <w:szCs w:val="19"/>
                <w:u w:val="none"/>
              </w:rPr>
              <w:t>公开数量</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对外公开总数量</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规章</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规范性文件</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宋体" w:hAnsi="宋体" w:eastAsia="宋体" w:cs="宋体"/>
                <w:i w:val="0"/>
                <w:color w:val="000000"/>
                <w:sz w:val="19"/>
                <w:szCs w:val="19"/>
                <w:u w:val="none"/>
                <w:lang w:val="en-US" w:eastAsia="zh-CN"/>
              </w:rPr>
              <w:t>0</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宋体"/>
                <w:lang w:eastAsia="zh-CN"/>
              </w:rPr>
            </w:pPr>
            <w:r>
              <w:rPr>
                <w:rFonts w:hint="eastAsia" w:ascii="宋体" w:hAnsi="宋体" w:eastAsia="宋体" w:cs="宋体"/>
                <w:i w:val="0"/>
                <w:color w:val="000000"/>
                <w:sz w:val="19"/>
                <w:szCs w:val="19"/>
                <w:u w:val="none"/>
                <w:lang w:val="en-US" w:eastAsia="zh-CN"/>
              </w:rPr>
              <w:t>0</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default" w:eastAsia="微软雅黑"/>
                <w:lang w:val="en-US" w:eastAsia="zh-CN"/>
              </w:rPr>
            </w:pPr>
            <w:r>
              <w:rPr>
                <w:rFonts w:hint="eastAsia"/>
                <w:sz w:val="18"/>
                <w:szCs w:val="18"/>
                <w:lang w:val="en-US" w:eastAsia="zh-CN"/>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145" w:type="dxa"/>
            <w:gridSpan w:val="4"/>
            <w:tcBorders>
              <w:top w:val="single" w:color="666666" w:sz="6" w:space="0"/>
              <w:left w:val="single" w:color="666666" w:sz="6" w:space="0"/>
              <w:bottom w:val="single" w:color="666666" w:sz="6" w:space="0"/>
              <w:right w:val="single" w:color="666666" w:sz="6" w:space="0"/>
            </w:tcBorders>
            <w:shd w:val="clear" w:color="auto" w:fill="C6D9F1"/>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第二十条第（五）项</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信息内容</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上一年项目数量</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本年增/减</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处理决定数量</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行政许可</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default" w:eastAsiaTheme="minorEastAsia"/>
                <w:lang w:val="en-US" w:eastAsia="zh-CN"/>
              </w:rPr>
            </w:pPr>
            <w:r>
              <w:rPr>
                <w:rFonts w:hint="eastAsia"/>
                <w:lang w:val="en-US" w:eastAsia="zh-CN"/>
              </w:rPr>
              <w:t>0</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default" w:eastAsiaTheme="minorEastAsia"/>
                <w:lang w:val="en-US" w:eastAsia="zh-CN"/>
              </w:rPr>
            </w:pPr>
            <w:r>
              <w:rPr>
                <w:rFonts w:hint="eastAsia" w:ascii="宋体" w:hAnsi="宋体" w:eastAsia="宋体" w:cs="宋体"/>
                <w:i w:val="0"/>
                <w:color w:val="000000"/>
                <w:sz w:val="19"/>
                <w:szCs w:val="19"/>
                <w:u w:val="none"/>
                <w:lang w:val="en-US" w:eastAsia="zh-CN"/>
              </w:rPr>
              <w:t>31</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default" w:eastAsiaTheme="minorEastAsia"/>
                <w:lang w:val="en-US" w:eastAsia="zh-CN"/>
              </w:rPr>
            </w:pPr>
            <w:r>
              <w:rPr>
                <w:rFonts w:hint="eastAsia" w:ascii="宋体" w:hAnsi="宋体" w:eastAsia="宋体" w:cs="宋体"/>
                <w:i w:val="0"/>
                <w:color w:val="000000"/>
                <w:sz w:val="19"/>
                <w:szCs w:val="19"/>
                <w:u w:val="none"/>
                <w:lang w:val="en-US" w:eastAsia="zh-CN"/>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其他对外管理服务事项</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jc w:val="center"/>
        </w:trPr>
        <w:tc>
          <w:tcPr>
            <w:tcW w:w="8145" w:type="dxa"/>
            <w:gridSpan w:val="4"/>
            <w:tcBorders>
              <w:top w:val="single" w:color="666666" w:sz="6" w:space="0"/>
              <w:left w:val="single" w:color="666666" w:sz="6" w:space="0"/>
              <w:bottom w:val="single" w:color="666666" w:sz="6" w:space="0"/>
              <w:right w:val="single" w:color="666666" w:sz="6" w:space="0"/>
            </w:tcBorders>
            <w:shd w:val="clear" w:color="auto" w:fill="C6D9F1"/>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第二十条第（六）项</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信息内容</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上一年项目数量</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本年增/减</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处理决定数量</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行政处罚</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default" w:eastAsiaTheme="minorEastAsia"/>
                <w:lang w:val="en-US" w:eastAsia="zh-CN"/>
              </w:rPr>
            </w:pPr>
            <w:r>
              <w:rPr>
                <w:rFonts w:hint="eastAsia" w:ascii="宋体" w:hAnsi="宋体" w:eastAsia="宋体" w:cs="宋体"/>
                <w:i w:val="0"/>
                <w:color w:val="000000"/>
                <w:sz w:val="19"/>
                <w:szCs w:val="19"/>
                <w:u w:val="none"/>
                <w:lang w:val="en-US" w:eastAsia="zh-CN"/>
              </w:rPr>
              <w:t>10</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Theme="minorEastAsia"/>
                <w:lang w:eastAsia="zh-CN"/>
              </w:rPr>
            </w:pPr>
            <w:r>
              <w:rPr>
                <w:rFonts w:hint="eastAsia" w:ascii="宋体" w:hAnsi="宋体" w:eastAsia="宋体" w:cs="宋体"/>
                <w:i w:val="0"/>
                <w:color w:val="000000"/>
                <w:sz w:val="19"/>
                <w:szCs w:val="19"/>
                <w:u w:val="none"/>
                <w:lang w:val="en-US" w:eastAsia="zh-CN"/>
              </w:rPr>
              <w:t>6</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Theme="minorEastAsia"/>
                <w:lang w:eastAsia="zh-CN"/>
              </w:rPr>
            </w:pPr>
            <w:r>
              <w:rPr>
                <w:rFonts w:hint="eastAsia" w:ascii="宋体" w:hAnsi="宋体" w:eastAsia="宋体" w:cs="宋体"/>
                <w:i w:val="0"/>
                <w:color w:val="000000"/>
                <w:sz w:val="19"/>
                <w:szCs w:val="19"/>
                <w:u w:val="none"/>
                <w:lang w:val="en-US" w:eastAsia="zh-CN"/>
              </w:rPr>
              <w:t>4</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行政强制</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c>
          <w:tcPr>
            <w:tcW w:w="12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145" w:type="dxa"/>
            <w:gridSpan w:val="4"/>
            <w:tcBorders>
              <w:top w:val="single" w:color="666666" w:sz="6" w:space="0"/>
              <w:left w:val="single" w:color="666666" w:sz="6" w:space="0"/>
              <w:bottom w:val="single" w:color="666666" w:sz="6" w:space="0"/>
              <w:right w:val="single" w:color="666666" w:sz="6" w:space="0"/>
            </w:tcBorders>
            <w:shd w:val="clear" w:color="auto" w:fill="C6D9F1"/>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第二十条第（八）项</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信息内容</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上一年项目数量</w:t>
            </w:r>
          </w:p>
        </w:tc>
        <w:tc>
          <w:tcPr>
            <w:tcW w:w="3150" w:type="dxa"/>
            <w:gridSpan w:val="2"/>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本年增/减</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行政事业性收费</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c>
          <w:tcPr>
            <w:tcW w:w="3150" w:type="dxa"/>
            <w:gridSpan w:val="2"/>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145" w:type="dxa"/>
            <w:gridSpan w:val="4"/>
            <w:tcBorders>
              <w:top w:val="single" w:color="666666" w:sz="6" w:space="0"/>
              <w:left w:val="single" w:color="666666" w:sz="6" w:space="0"/>
              <w:bottom w:val="single" w:color="666666" w:sz="6" w:space="0"/>
              <w:right w:val="single" w:color="666666" w:sz="6" w:space="0"/>
            </w:tcBorders>
            <w:shd w:val="clear" w:color="auto" w:fill="C6D9F1"/>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第二十条第（九）项</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信息内容</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采购项目数量</w:t>
            </w:r>
          </w:p>
        </w:tc>
        <w:tc>
          <w:tcPr>
            <w:tcW w:w="3150" w:type="dxa"/>
            <w:gridSpan w:val="2"/>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采购总金额</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jc w:val="center"/>
        </w:trPr>
        <w:tc>
          <w:tcPr>
            <w:tcW w:w="312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color w:val="000000"/>
                <w:sz w:val="19"/>
                <w:szCs w:val="19"/>
                <w:u w:val="none"/>
              </w:rPr>
              <w:t>政府集中采购</w:t>
            </w:r>
          </w:p>
        </w:tc>
        <w:tc>
          <w:tcPr>
            <w:tcW w:w="18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宋体" w:hAnsi="宋体" w:eastAsia="宋体" w:cs="宋体"/>
                <w:i w:val="0"/>
                <w:color w:val="000000"/>
                <w:sz w:val="19"/>
                <w:szCs w:val="19"/>
                <w:u w:val="none"/>
                <w:lang w:val="en-US" w:eastAsia="zh-CN"/>
              </w:rPr>
              <w:t>0</w:t>
            </w:r>
          </w:p>
        </w:tc>
        <w:tc>
          <w:tcPr>
            <w:tcW w:w="3150" w:type="dxa"/>
            <w:gridSpan w:val="2"/>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line="555" w:lineRule="atLeast"/>
              <w:jc w:val="center"/>
              <w:rPr>
                <w:rFonts w:hint="default" w:eastAsia="微软雅黑"/>
                <w:lang w:val="en-US" w:eastAsia="zh-CN"/>
              </w:rPr>
            </w:pPr>
            <w:r>
              <w:rPr>
                <w:rFonts w:hint="eastAsia" w:ascii="宋体" w:hAnsi="宋体" w:eastAsia="宋体" w:cs="宋体"/>
                <w:i w:val="0"/>
                <w:color w:val="000000"/>
                <w:sz w:val="19"/>
                <w:szCs w:val="19"/>
                <w:u w:val="none"/>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55" w:lineRule="atLeast"/>
        <w:ind w:left="0" w:right="0" w:firstLine="645"/>
        <w:jc w:val="both"/>
      </w:pPr>
      <w:r>
        <w:rPr>
          <w:rFonts w:ascii="黑体" w:hAnsi="宋体" w:eastAsia="黑体" w:cs="黑体"/>
          <w:b w:val="0"/>
          <w:i w:val="0"/>
          <w:color w:val="333333"/>
          <w:spacing w:val="0"/>
          <w:sz w:val="31"/>
          <w:szCs w:val="31"/>
          <w:u w:val="none"/>
          <w:shd w:val="clear" w:fill="FFFFFF"/>
        </w:rPr>
        <w:t>三、收到和处理政府信息公开申请情况</w:t>
      </w:r>
    </w:p>
    <w:tbl>
      <w:tblPr>
        <w:tblStyle w:val="6"/>
        <w:tblW w:w="9075"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15"/>
        <w:gridCol w:w="855"/>
        <w:gridCol w:w="2077"/>
        <w:gridCol w:w="808"/>
        <w:gridCol w:w="748"/>
        <w:gridCol w:w="748"/>
        <w:gridCol w:w="808"/>
        <w:gridCol w:w="972"/>
        <w:gridCol w:w="718"/>
        <w:gridCol w:w="72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3547" w:type="dxa"/>
            <w:gridSpan w:val="3"/>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（本列数据的勾稽关系为：第一项加第二项之和，等于第三项加第四项之和）</w:t>
            </w:r>
          </w:p>
        </w:tc>
        <w:tc>
          <w:tcPr>
            <w:tcW w:w="5528" w:type="dxa"/>
            <w:gridSpan w:val="7"/>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申请人情况</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3547" w:type="dxa"/>
            <w:gridSpan w:val="3"/>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08"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自然人</w:t>
            </w:r>
          </w:p>
        </w:tc>
        <w:tc>
          <w:tcPr>
            <w:tcW w:w="3994" w:type="dxa"/>
            <w:gridSpan w:val="5"/>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法人或其他组织</w:t>
            </w:r>
          </w:p>
        </w:tc>
        <w:tc>
          <w:tcPr>
            <w:tcW w:w="726"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总计</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3547" w:type="dxa"/>
            <w:gridSpan w:val="3"/>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08"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商业企业</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科研机构</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社会公益组织</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法律服务机构</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其他</w:t>
            </w:r>
          </w:p>
        </w:tc>
        <w:tc>
          <w:tcPr>
            <w:tcW w:w="726"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3547" w:type="dxa"/>
            <w:gridSpan w:val="3"/>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sz w:val="19"/>
                <w:szCs w:val="19"/>
                <w:u w:val="none"/>
              </w:rPr>
              <w:t>一、本年新收政府信息公开申请数量</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default" w:eastAsia="微软雅黑"/>
                <w:lang w:val="en-US" w:eastAsia="zh-CN"/>
              </w:rPr>
            </w:pPr>
            <w:r>
              <w:rPr>
                <w:rFonts w:hint="eastAsia" w:ascii="Calibri" w:hAnsi="Calibri" w:cs="Calibri"/>
                <w:i w:val="0"/>
                <w:sz w:val="19"/>
                <w:szCs w:val="19"/>
                <w:u w:val="none"/>
                <w:lang w:val="en-US" w:eastAsia="zh-CN"/>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Calibri" w:hAnsi="Calibri" w:cs="Calibri"/>
                <w:i w:val="0"/>
                <w:sz w:val="19"/>
                <w:szCs w:val="19"/>
                <w:u w:val="none"/>
                <w:lang w:val="en-US" w:eastAsia="zh-CN"/>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宋体" w:hAnsi="宋体" w:eastAsia="宋体" w:cs="宋体"/>
                <w:i w:val="0"/>
                <w:sz w:val="19"/>
                <w:szCs w:val="19"/>
                <w:u w:val="none"/>
                <w:lang w:val="en-US" w:eastAsia="zh-CN"/>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3547" w:type="dxa"/>
            <w:gridSpan w:val="3"/>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sz w:val="19"/>
                <w:szCs w:val="19"/>
                <w:u w:val="none"/>
              </w:rPr>
              <w:t>二、上年结转政府信息公开申请数量</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三、本年度办理结果</w:t>
            </w:r>
          </w:p>
        </w:tc>
        <w:tc>
          <w:tcPr>
            <w:tcW w:w="2932" w:type="dxa"/>
            <w:gridSpan w:val="2"/>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ascii="楷体" w:hAnsi="楷体" w:eastAsia="楷体" w:cs="楷体"/>
                <w:i w:val="0"/>
                <w:sz w:val="19"/>
                <w:szCs w:val="19"/>
                <w:u w:val="none"/>
              </w:rPr>
              <w:t>（一）予以公开</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宋体" w:hAnsi="宋体" w:eastAsia="宋体" w:cs="宋体"/>
                <w:i w:val="0"/>
                <w:sz w:val="19"/>
                <w:szCs w:val="19"/>
                <w:u w:val="none"/>
                <w:lang w:val="en-US" w:eastAsia="zh-CN"/>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Calibri" w:hAnsi="Calibri" w:cs="Calibri"/>
                <w:i w:val="0"/>
                <w:sz w:val="19"/>
                <w:szCs w:val="19"/>
                <w:u w:val="none"/>
                <w:lang w:val="en-US" w:eastAsia="zh-CN"/>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宋体" w:hAnsi="宋体" w:eastAsia="宋体" w:cs="宋体"/>
                <w:i w:val="0"/>
                <w:sz w:val="19"/>
                <w:szCs w:val="19"/>
                <w:u w:val="none"/>
                <w:lang w:val="en-US" w:eastAsia="zh-CN"/>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932" w:type="dxa"/>
            <w:gridSpan w:val="2"/>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（二）部分公开（区分处理的，只计这一情形，不计其他情形）</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（三）不予公开</w:t>
            </w: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1.属于国家秘密</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2.其他法律行政法规禁止公开</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3.危及“三安全一稳定”</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4.保护第三方合法权益</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5.属于三类内部事务信息</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6.属于四类过程性信息</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7.属于行政执法案卷</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8.属于行政查询事项</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（四）无法提供</w:t>
            </w: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1.本机关不掌握相关政府信息</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Calibri" w:hAnsi="Calibri" w:cs="Calibri"/>
                <w:i w:val="0"/>
                <w:sz w:val="19"/>
                <w:szCs w:val="19"/>
                <w:u w:val="none"/>
                <w:lang w:val="en-US" w:eastAsia="zh-CN"/>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Calibri" w:hAnsi="Calibri" w:cs="Calibri"/>
                <w:i w:val="0"/>
                <w:sz w:val="19"/>
                <w:szCs w:val="19"/>
                <w:u w:val="none"/>
                <w:lang w:val="en-US" w:eastAsia="zh-CN"/>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rPr>
                <w:rFonts w:hint="eastAsia" w:eastAsia="微软雅黑"/>
                <w:lang w:eastAsia="zh-CN"/>
              </w:rPr>
            </w:pPr>
            <w:r>
              <w:rPr>
                <w:rFonts w:hint="eastAsia" w:ascii="宋体" w:hAnsi="宋体" w:eastAsia="宋体" w:cs="宋体"/>
                <w:i w:val="0"/>
                <w:sz w:val="19"/>
                <w:szCs w:val="19"/>
                <w:u w:val="none"/>
                <w:lang w:val="en-US" w:eastAsia="zh-CN"/>
              </w:rPr>
              <w:t>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2.没有现成信息需要另行制作</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3.补正后申请内容仍不明确</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 </w:t>
            </w:r>
          </w:p>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（五）不予处理</w:t>
            </w: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1.信访举报投诉类申请</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2.重复申请</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3.要求提供公开出版物</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4.无正当理由大量反复申请</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85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077"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5.要求行政机关确认或重新出具已获取信息</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932" w:type="dxa"/>
            <w:gridSpan w:val="2"/>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（六）其他处理</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2932" w:type="dxa"/>
            <w:gridSpan w:val="2"/>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楷体" w:hAnsi="楷体" w:eastAsia="楷体" w:cs="楷体"/>
                <w:i w:val="0"/>
                <w:sz w:val="19"/>
                <w:szCs w:val="19"/>
                <w:u w:val="none"/>
              </w:rPr>
              <w:t>（七）总计</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3547" w:type="dxa"/>
            <w:gridSpan w:val="3"/>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left"/>
            </w:pPr>
            <w:r>
              <w:rPr>
                <w:rFonts w:hint="eastAsia" w:ascii="宋体" w:hAnsi="宋体" w:eastAsia="宋体" w:cs="宋体"/>
                <w:i w:val="0"/>
                <w:sz w:val="19"/>
                <w:szCs w:val="19"/>
                <w:u w:val="none"/>
              </w:rPr>
              <w:t>四、结转下年度继续办理</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4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80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972"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18"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726"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55" w:lineRule="atLeast"/>
        <w:ind w:left="0" w:right="0" w:firstLine="420"/>
        <w:jc w:val="both"/>
      </w:pPr>
      <w:r>
        <w:rPr>
          <w:rFonts w:hint="eastAsia" w:ascii="黑体" w:hAnsi="宋体" w:eastAsia="黑体" w:cs="黑体"/>
          <w:b w:val="0"/>
          <w:i w:val="0"/>
          <w:color w:val="333333"/>
          <w:spacing w:val="0"/>
          <w:sz w:val="31"/>
          <w:szCs w:val="31"/>
          <w:u w:val="none"/>
          <w:shd w:val="clear" w:fill="FFFFFF"/>
        </w:rPr>
        <w:t>四、政府信息公开行政复议、行政诉讼情况</w:t>
      </w:r>
    </w:p>
    <w:tbl>
      <w:tblPr>
        <w:tblStyle w:val="6"/>
        <w:tblW w:w="9075"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3075" w:type="dxa"/>
            <w:gridSpan w:val="5"/>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行政复议</w:t>
            </w:r>
          </w:p>
        </w:tc>
        <w:tc>
          <w:tcPr>
            <w:tcW w:w="6000" w:type="dxa"/>
            <w:gridSpan w:val="10"/>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行政诉讼</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结果维持</w:t>
            </w:r>
          </w:p>
        </w:tc>
        <w:tc>
          <w:tcPr>
            <w:tcW w:w="600"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结果纠正</w:t>
            </w:r>
          </w:p>
        </w:tc>
        <w:tc>
          <w:tcPr>
            <w:tcW w:w="600"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其他结果</w:t>
            </w:r>
          </w:p>
        </w:tc>
        <w:tc>
          <w:tcPr>
            <w:tcW w:w="600"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尚未审结</w:t>
            </w:r>
          </w:p>
        </w:tc>
        <w:tc>
          <w:tcPr>
            <w:tcW w:w="675" w:type="dxa"/>
            <w:vMerge w:val="restart"/>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总计</w:t>
            </w:r>
          </w:p>
        </w:tc>
        <w:tc>
          <w:tcPr>
            <w:tcW w:w="2970" w:type="dxa"/>
            <w:gridSpan w:val="5"/>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未经复议直接起诉</w:t>
            </w:r>
          </w:p>
        </w:tc>
        <w:tc>
          <w:tcPr>
            <w:tcW w:w="3030" w:type="dxa"/>
            <w:gridSpan w:val="5"/>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复议后起诉</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600"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600"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600"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675" w:type="dxa"/>
            <w:vMerge w:val="continue"/>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rPr>
                <w:rFonts w:hint="eastAsia" w:ascii="微软雅黑" w:hAnsi="微软雅黑" w:eastAsia="微软雅黑" w:cs="微软雅黑"/>
                <w:i w:val="0"/>
                <w:sz w:val="24"/>
                <w:szCs w:val="24"/>
                <w:u w:val="none"/>
              </w:rPr>
            </w:pPr>
          </w:p>
        </w:tc>
        <w:tc>
          <w:tcPr>
            <w:tcW w:w="55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结果维持</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结果纠正</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其他结果</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尚未审结</w:t>
            </w:r>
          </w:p>
        </w:tc>
        <w:tc>
          <w:tcPr>
            <w:tcW w:w="61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总计</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结果维持</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结果纠正</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其他结果</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尚未审结</w:t>
            </w:r>
          </w:p>
        </w:tc>
        <w:tc>
          <w:tcPr>
            <w:tcW w:w="63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color w:val="000000"/>
                <w:sz w:val="19"/>
                <w:szCs w:val="19"/>
                <w:u w:val="none"/>
              </w:rPr>
              <w:t>总计</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67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55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15"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default" w:ascii="Calibri" w:hAnsi="Calibri" w:eastAsia="微软雅黑" w:cs="Calibri"/>
                <w:i w:val="0"/>
                <w:sz w:val="19"/>
                <w:szCs w:val="19"/>
                <w:u w:val="none"/>
              </w:rPr>
              <w:t> </w:t>
            </w:r>
            <w:r>
              <w:rPr>
                <w:rFonts w:hint="eastAsia" w:ascii="宋体" w:hAnsi="宋体" w:eastAsia="宋体" w:cs="宋体"/>
                <w:i w:val="0"/>
                <w:sz w:val="19"/>
                <w:szCs w:val="19"/>
                <w:u w:val="none"/>
              </w:rPr>
              <w:t>0</w:t>
            </w:r>
          </w:p>
        </w:tc>
        <w:tc>
          <w:tcPr>
            <w:tcW w:w="60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19"/>
                <w:szCs w:val="19"/>
                <w:u w:val="none"/>
              </w:rPr>
              <w:t>0</w:t>
            </w:r>
            <w:r>
              <w:rPr>
                <w:rFonts w:hint="default" w:ascii="Calibri" w:hAnsi="Calibri" w:eastAsia="微软雅黑" w:cs="Calibri"/>
                <w:i w:val="0"/>
                <w:sz w:val="19"/>
                <w:szCs w:val="19"/>
                <w:u w:val="none"/>
              </w:rPr>
              <w:t> </w:t>
            </w:r>
          </w:p>
        </w:tc>
        <w:tc>
          <w:tcPr>
            <w:tcW w:w="630" w:type="dxa"/>
            <w:tcBorders>
              <w:top w:val="single" w:color="666666" w:sz="6" w:space="0"/>
              <w:left w:val="single" w:color="666666" w:sz="6" w:space="0"/>
              <w:bottom w:val="single" w:color="666666" w:sz="6" w:space="0"/>
              <w:right w:val="single" w:color="666666" w:sz="6" w:space="0"/>
            </w:tcBorders>
            <w:shd w:val="clear" w:color="auto" w:fill="auto"/>
            <w:tcMar>
              <w:left w:w="105" w:type="dxa"/>
              <w:right w:w="105" w:type="dxa"/>
            </w:tcMar>
            <w:vAlign w:val="center"/>
          </w:tcPr>
          <w:p>
            <w:pPr>
              <w:pStyle w:val="5"/>
              <w:keepNext w:val="0"/>
              <w:keepLines w:val="0"/>
              <w:widowControl/>
              <w:suppressLineNumbers w:val="0"/>
              <w:autoSpaceDE w:val="0"/>
              <w:autoSpaceDN/>
              <w:spacing w:before="0" w:beforeAutospacing="0" w:after="180" w:afterAutospacing="0" w:line="555" w:lineRule="atLeast"/>
              <w:ind w:left="0" w:right="0"/>
              <w:jc w:val="center"/>
            </w:pPr>
            <w:r>
              <w:rPr>
                <w:rFonts w:hint="eastAsia" w:ascii="宋体" w:hAnsi="宋体" w:eastAsia="宋体" w:cs="宋体"/>
                <w:i w:val="0"/>
                <w:sz w:val="24"/>
                <w:szCs w:val="24"/>
                <w:u w:val="none"/>
              </w:rPr>
              <w:t>0</w:t>
            </w:r>
          </w:p>
        </w:tc>
      </w:tr>
    </w:tbl>
    <w:p>
      <w:pPr>
        <w:numPr>
          <w:ilvl w:val="0"/>
          <w:numId w:val="2"/>
        </w:num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存在的主要问题及改进情况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在领导的关怀和全体镇干部的努力下，</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政府信息公开工作取得了一些</w:t>
      </w:r>
      <w:r>
        <w:rPr>
          <w:rFonts w:hint="eastAsia" w:ascii="仿宋_GB2312" w:hAnsi="仿宋_GB2312" w:eastAsia="仿宋_GB2312" w:cs="仿宋_GB2312"/>
          <w:sz w:val="32"/>
          <w:szCs w:val="32"/>
          <w:lang w:val="en-US" w:eastAsia="zh-CN"/>
        </w:rPr>
        <w:t>成绩</w:t>
      </w:r>
      <w:r>
        <w:rPr>
          <w:rFonts w:hint="eastAsia" w:ascii="仿宋_GB2312" w:hAnsi="仿宋_GB2312" w:eastAsia="仿宋_GB2312" w:cs="仿宋_GB2312"/>
          <w:sz w:val="32"/>
          <w:szCs w:val="32"/>
        </w:rPr>
        <w:t>，但是对照文件规定和上级要求，</w:t>
      </w:r>
      <w:r>
        <w:rPr>
          <w:rFonts w:hint="eastAsia" w:ascii="仿宋_GB2312" w:hAnsi="仿宋_GB2312" w:eastAsia="仿宋_GB2312" w:cs="仿宋_GB2312"/>
          <w:sz w:val="32"/>
          <w:szCs w:val="32"/>
          <w:lang w:val="en-US" w:eastAsia="zh-CN"/>
        </w:rPr>
        <w:t>在满足群众期待方面还有一定差距。</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今后，一是完善信息公开平台常态化发布和监测机制，规范信息公开平台发布工作，对照上级部门的要求，根据我镇实际情况，认真对照网站普查指标体系，发现问题，查明原因，及时整改。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rPr>
          <w:rFonts w:hint="eastAsia" w:ascii="宋体" w:hAnsi="宋体" w:eastAsia="宋体" w:cs="宋体"/>
          <w:i w:val="0"/>
          <w:caps w:val="0"/>
          <w:color w:val="333333"/>
          <w:spacing w:val="0"/>
          <w:sz w:val="24"/>
          <w:szCs w:val="24"/>
        </w:rPr>
      </w:pPr>
      <w:r>
        <w:rPr>
          <w:rFonts w:hint="eastAsia" w:ascii="仿宋" w:hAnsi="仿宋" w:eastAsia="仿宋" w:cs="仿宋"/>
          <w:b w:val="0"/>
          <w:bCs/>
          <w:sz w:val="32"/>
          <w:szCs w:val="32"/>
          <w:lang w:eastAsia="zh-CN"/>
        </w:rPr>
        <w:t>二是加大工作力度，将信息公平平台打造成我镇对外宣传引导的主渠道，</w:t>
      </w:r>
      <w:r>
        <w:rPr>
          <w:rFonts w:hint="eastAsia" w:ascii="仿宋" w:hAnsi="仿宋" w:eastAsia="仿宋" w:cs="仿宋"/>
          <w:i w:val="0"/>
          <w:caps w:val="0"/>
          <w:color w:val="000000"/>
          <w:spacing w:val="0"/>
          <w:sz w:val="32"/>
          <w:szCs w:val="32"/>
          <w:shd w:val="clear" w:fill="FFFFFF"/>
        </w:rPr>
        <w:t>对涉及人民群众关心的重大问题，重大决策应及时公开，同时抓好对内与对外公开，提高公开针对性和实效性。</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三是加强与县政府政务公开办公室工作联系，</w:t>
      </w:r>
      <w:r>
        <w:rPr>
          <w:rFonts w:hint="eastAsia" w:ascii="仿宋" w:hAnsi="仿宋" w:eastAsia="仿宋" w:cs="仿宋"/>
          <w:sz w:val="32"/>
          <w:szCs w:val="32"/>
          <w:lang w:val="en-US" w:eastAsia="zh-CN"/>
        </w:rPr>
        <w:t>进一步提高我镇工作人员的专业水平，规范信息公开的流程，提高信息公开的精确性。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年未收取信息处理费。</w:t>
      </w:r>
    </w:p>
    <w:p>
      <w:pPr>
        <w:ind w:firstLine="420" w:firstLineChars="200"/>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S3ZwvaAAAACgEAAA8AAAAAAAAAAQAgAAAAIgAAAGRycy9kb3du&#10;cmV2LnhtbFBLAQIUABQAAAAIAIdO4kDJAfy0NgIAAGAEAAAOAAAAAAAAAAEAIAAAACkBAABkcnMv&#10;ZTJvRG9jLnhtbFBLBQYAAAAABgAGAFkBAADR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BF4D77"/>
    <w:multiLevelType w:val="singleLevel"/>
    <w:tmpl w:val="D9BF4D77"/>
    <w:lvl w:ilvl="0" w:tentative="0">
      <w:start w:val="5"/>
      <w:numFmt w:val="chineseCounting"/>
      <w:suff w:val="nothing"/>
      <w:lvlText w:val="%1、"/>
      <w:lvlJc w:val="left"/>
      <w:rPr>
        <w:rFonts w:hint="eastAsia"/>
      </w:rPr>
    </w:lvl>
  </w:abstractNum>
  <w:abstractNum w:abstractNumId="1">
    <w:nsid w:val="FDEEF8BB"/>
    <w:multiLevelType w:val="singleLevel"/>
    <w:tmpl w:val="FDEEF8B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ZWQwNjcyMmExY2JjZTU2OTA0NWIzMDgyMDFiMjcifQ=="/>
  </w:docVars>
  <w:rsids>
    <w:rsidRoot w:val="008A46C4"/>
    <w:rsid w:val="008A46C4"/>
    <w:rsid w:val="03D53AB8"/>
    <w:rsid w:val="0440235E"/>
    <w:rsid w:val="045E6757"/>
    <w:rsid w:val="04DE6A62"/>
    <w:rsid w:val="08E164C1"/>
    <w:rsid w:val="0AB42CE8"/>
    <w:rsid w:val="101C7A8D"/>
    <w:rsid w:val="182D35C9"/>
    <w:rsid w:val="18A04BC4"/>
    <w:rsid w:val="191E61EF"/>
    <w:rsid w:val="198B7C78"/>
    <w:rsid w:val="1AB534FD"/>
    <w:rsid w:val="1CAF5E68"/>
    <w:rsid w:val="1CF822AC"/>
    <w:rsid w:val="1CF9424F"/>
    <w:rsid w:val="1EB213DC"/>
    <w:rsid w:val="22DC738B"/>
    <w:rsid w:val="2378512C"/>
    <w:rsid w:val="24B4609B"/>
    <w:rsid w:val="27725822"/>
    <w:rsid w:val="2BC446DC"/>
    <w:rsid w:val="2CD22F81"/>
    <w:rsid w:val="2DB271AD"/>
    <w:rsid w:val="2F4A268E"/>
    <w:rsid w:val="303834AB"/>
    <w:rsid w:val="329D5EB5"/>
    <w:rsid w:val="3531294D"/>
    <w:rsid w:val="36412918"/>
    <w:rsid w:val="37ED04CC"/>
    <w:rsid w:val="413C46BC"/>
    <w:rsid w:val="41840E02"/>
    <w:rsid w:val="4A980D02"/>
    <w:rsid w:val="4C41313C"/>
    <w:rsid w:val="4EF1052E"/>
    <w:rsid w:val="51FB6E93"/>
    <w:rsid w:val="53A51C8F"/>
    <w:rsid w:val="564A1575"/>
    <w:rsid w:val="56DC7C88"/>
    <w:rsid w:val="5979504A"/>
    <w:rsid w:val="621023F8"/>
    <w:rsid w:val="65BA0A0E"/>
    <w:rsid w:val="6CDE4F47"/>
    <w:rsid w:val="6D5B09CB"/>
    <w:rsid w:val="716B31A7"/>
    <w:rsid w:val="72A71DDE"/>
    <w:rsid w:val="76480BDA"/>
    <w:rsid w:val="77075A49"/>
    <w:rsid w:val="78E93A29"/>
    <w:rsid w:val="794F356E"/>
    <w:rsid w:val="7E5B63F5"/>
    <w:rsid w:val="7F60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autoRedefine/>
    <w:qFormat/>
    <w:uiPriority w:val="0"/>
    <w:rPr>
      <w:rFonts w:hint="eastAsia" w:ascii="微软雅黑" w:hAnsi="微软雅黑" w:eastAsia="微软雅黑" w:cs="微软雅黑"/>
      <w:color w:val="800080"/>
      <w:u w:val="none"/>
    </w:rPr>
  </w:style>
  <w:style w:type="character" w:styleId="10">
    <w:name w:val="Emphasis"/>
    <w:basedOn w:val="7"/>
    <w:autoRedefine/>
    <w:qFormat/>
    <w:uiPriority w:val="0"/>
    <w:rPr>
      <w:rFonts w:hint="eastAsia" w:ascii="微软雅黑" w:hAnsi="微软雅黑" w:eastAsia="微软雅黑" w:cs="微软雅黑"/>
      <w:u w:val="none"/>
    </w:rPr>
  </w:style>
  <w:style w:type="character" w:styleId="11">
    <w:name w:val="Hyperlink"/>
    <w:basedOn w:val="7"/>
    <w:qFormat/>
    <w:uiPriority w:val="0"/>
    <w:rPr>
      <w:rFonts w:hint="eastAsia" w:ascii="微软雅黑" w:hAnsi="微软雅黑" w:eastAsia="微软雅黑" w:cs="微软雅黑"/>
      <w:color w:val="0000FF"/>
      <w:u w:val="none"/>
    </w:rPr>
  </w:style>
  <w:style w:type="character" w:customStyle="1" w:styleId="12">
    <w:name w:val="hover20"/>
    <w:basedOn w:val="7"/>
    <w:qFormat/>
    <w:uiPriority w:val="0"/>
    <w:rPr>
      <w:color w:val="CC0000"/>
    </w:rPr>
  </w:style>
  <w:style w:type="character" w:customStyle="1" w:styleId="13">
    <w:name w:val="curr3"/>
    <w:basedOn w:val="7"/>
    <w:autoRedefine/>
    <w:qFormat/>
    <w:uiPriority w:val="0"/>
    <w:rPr>
      <w:color w:val="FFFFFF"/>
      <w:shd w:val="clear" w:fill="CC0000"/>
    </w:rPr>
  </w:style>
  <w:style w:type="character" w:customStyle="1" w:styleId="14">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2070</Words>
  <Characters>2130</Characters>
  <Lines>0</Lines>
  <Paragraphs>0</Paragraphs>
  <TotalTime>86</TotalTime>
  <ScaleCrop>false</ScaleCrop>
  <LinksUpToDate>false</LinksUpToDate>
  <CharactersWithSpaces>2297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宋仁</cp:lastModifiedBy>
  <cp:lastPrinted>2022-01-13T10:56:00Z</cp:lastPrinted>
  <dcterms:modified xsi:type="dcterms:W3CDTF">2024-01-22T03:25:38Z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215A371876704203887384A2C4057F8D</vt:lpwstr>
  </property>
</Properties>
</file>